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A007B" w14:textId="77777777" w:rsidR="00DF3AED" w:rsidRDefault="00DF3AED" w:rsidP="00DF3AED">
      <w:pPr>
        <w:spacing w:line="360" w:lineRule="auto"/>
        <w:rPr>
          <w:b/>
          <w:bCs/>
          <w:color w:val="004D5D" w:themeColor="accent5" w:themeShade="80"/>
          <w:sz w:val="40"/>
          <w:szCs w:val="40"/>
        </w:rPr>
      </w:pPr>
    </w:p>
    <w:p w14:paraId="10E950F4" w14:textId="78F35EA5" w:rsidR="00DF3AED" w:rsidRPr="007B34F4" w:rsidRDefault="00DF3AED" w:rsidP="00DF3AED">
      <w:pPr>
        <w:spacing w:line="360" w:lineRule="auto"/>
        <w:rPr>
          <w:b/>
          <w:bCs/>
          <w:color w:val="004D5D" w:themeColor="accent5" w:themeShade="80"/>
          <w:sz w:val="40"/>
          <w:szCs w:val="40"/>
        </w:rPr>
      </w:pPr>
      <w:r w:rsidRPr="007B34F4">
        <w:rPr>
          <w:b/>
          <w:bCs/>
          <w:color w:val="004D5D" w:themeColor="accent5" w:themeShade="80"/>
          <w:sz w:val="40"/>
          <w:szCs w:val="40"/>
        </w:rPr>
        <w:t xml:space="preserve">Bilag </w:t>
      </w:r>
      <w:r w:rsidR="00A114DE">
        <w:rPr>
          <w:b/>
          <w:bCs/>
          <w:color w:val="004D5D" w:themeColor="accent5" w:themeShade="80"/>
          <w:sz w:val="40"/>
          <w:szCs w:val="40"/>
        </w:rPr>
        <w:t>3</w:t>
      </w:r>
    </w:p>
    <w:p w14:paraId="61D36905" w14:textId="7E4399F3" w:rsidR="00DF3AED" w:rsidRDefault="00DF3AED" w:rsidP="00DF3AED">
      <w:pPr>
        <w:spacing w:line="360" w:lineRule="auto"/>
        <w:rPr>
          <w:b/>
          <w:bCs/>
          <w:color w:val="004D5D" w:themeColor="accent5" w:themeShade="80"/>
          <w:sz w:val="40"/>
          <w:szCs w:val="40"/>
        </w:rPr>
      </w:pPr>
      <w:r>
        <w:rPr>
          <w:b/>
          <w:bCs/>
          <w:color w:val="004D5D" w:themeColor="accent5" w:themeShade="80"/>
          <w:sz w:val="40"/>
          <w:szCs w:val="40"/>
        </w:rPr>
        <w:t>Tilsyn, rapportering</w:t>
      </w:r>
      <w:r w:rsidR="00815B4E">
        <w:rPr>
          <w:b/>
          <w:bCs/>
          <w:color w:val="004D5D" w:themeColor="accent5" w:themeShade="80"/>
          <w:sz w:val="40"/>
          <w:szCs w:val="40"/>
        </w:rPr>
        <w:t>,</w:t>
      </w:r>
      <w:r>
        <w:rPr>
          <w:b/>
          <w:bCs/>
          <w:color w:val="004D5D" w:themeColor="accent5" w:themeShade="80"/>
          <w:sz w:val="40"/>
          <w:szCs w:val="40"/>
        </w:rPr>
        <w:t xml:space="preserve"> ændringshåndtering</w:t>
      </w:r>
      <w:r w:rsidR="00815B4E">
        <w:rPr>
          <w:b/>
          <w:bCs/>
          <w:color w:val="004D5D" w:themeColor="accent5" w:themeShade="80"/>
          <w:sz w:val="40"/>
          <w:szCs w:val="40"/>
        </w:rPr>
        <w:t xml:space="preserve"> og kvalitetskontrol</w:t>
      </w:r>
      <w:r>
        <w:rPr>
          <w:b/>
          <w:bCs/>
          <w:color w:val="004D5D" w:themeColor="accent5" w:themeShade="80"/>
          <w:sz w:val="40"/>
          <w:szCs w:val="40"/>
        </w:rPr>
        <w:t xml:space="preserve"> </w:t>
      </w:r>
    </w:p>
    <w:p w14:paraId="10CBCACD" w14:textId="4ABF5EE5" w:rsidR="001D5A96" w:rsidRDefault="001D5A96">
      <w:pPr>
        <w:spacing w:after="160" w:line="259" w:lineRule="auto"/>
      </w:pPr>
      <w:r>
        <w:br w:type="page"/>
      </w:r>
    </w:p>
    <w:p w14:paraId="2AA841F9" w14:textId="77777777" w:rsidR="005C2B2B" w:rsidRDefault="005C2B2B" w:rsidP="0028438A"/>
    <w:p w14:paraId="7BF4639F" w14:textId="77777777" w:rsidR="00AD6B99" w:rsidRPr="00010795" w:rsidRDefault="00A576B5" w:rsidP="0028438A">
      <w:pPr>
        <w:rPr>
          <w:i/>
          <w:iCs/>
          <w:szCs w:val="20"/>
          <w:highlight w:val="yellow"/>
        </w:rPr>
      </w:pPr>
      <w:r w:rsidRPr="00010795">
        <w:rPr>
          <w:i/>
          <w:iCs/>
          <w:szCs w:val="20"/>
          <w:highlight w:val="yellow"/>
        </w:rPr>
        <w:t>[</w:t>
      </w:r>
      <w:r w:rsidR="005D5B65" w:rsidRPr="00010795">
        <w:rPr>
          <w:i/>
          <w:iCs/>
          <w:szCs w:val="20"/>
          <w:highlight w:val="yellow"/>
        </w:rPr>
        <w:t>Tilbudsgiver</w:t>
      </w:r>
      <w:r w:rsidR="00464558" w:rsidRPr="00010795">
        <w:rPr>
          <w:i/>
          <w:iCs/>
          <w:szCs w:val="20"/>
          <w:highlight w:val="yellow"/>
        </w:rPr>
        <w:t xml:space="preserve"> indsætter her sin beskrivelse / sit tilbud på opfyldelse af evalueringskriteriet </w:t>
      </w:r>
      <w:r w:rsidR="0063048A" w:rsidRPr="00010795">
        <w:rPr>
          <w:i/>
          <w:iCs/>
          <w:szCs w:val="20"/>
          <w:highlight w:val="yellow"/>
        </w:rPr>
        <w:t>”</w:t>
      </w:r>
      <w:r w:rsidR="00463953" w:rsidRPr="00010795">
        <w:rPr>
          <w:i/>
          <w:iCs/>
          <w:szCs w:val="20"/>
          <w:highlight w:val="yellow"/>
        </w:rPr>
        <w:t>Tilsyn, rapportering</w:t>
      </w:r>
      <w:r w:rsidR="0063048A" w:rsidRPr="00010795">
        <w:rPr>
          <w:i/>
          <w:iCs/>
          <w:szCs w:val="20"/>
          <w:highlight w:val="yellow"/>
        </w:rPr>
        <w:t>, ændringshåndtering og kvalitetskontrol”</w:t>
      </w:r>
      <w:r w:rsidR="00AD6B99" w:rsidRPr="00010795">
        <w:rPr>
          <w:i/>
          <w:iCs/>
          <w:szCs w:val="20"/>
          <w:highlight w:val="yellow"/>
        </w:rPr>
        <w:t xml:space="preserve">. </w:t>
      </w:r>
    </w:p>
    <w:p w14:paraId="3D4222F5" w14:textId="73114AD3" w:rsidR="007F0D04" w:rsidRPr="00010795" w:rsidRDefault="00AD6B99" w:rsidP="0028438A">
      <w:pPr>
        <w:rPr>
          <w:i/>
          <w:iCs/>
          <w:szCs w:val="20"/>
          <w:highlight w:val="yellow"/>
        </w:rPr>
      </w:pPr>
      <w:r w:rsidRPr="00010795">
        <w:rPr>
          <w:i/>
          <w:iCs/>
          <w:szCs w:val="20"/>
          <w:highlight w:val="yellow"/>
        </w:rPr>
        <w:t>Lolland Kommune vil evaluere i henhold til beskrivelse</w:t>
      </w:r>
      <w:r w:rsidR="000E1568" w:rsidRPr="00010795">
        <w:rPr>
          <w:i/>
          <w:iCs/>
          <w:szCs w:val="20"/>
          <w:highlight w:val="yellow"/>
        </w:rPr>
        <w:t>s der fremgår af udbudsbetingelsernes pkt. 7.4. ”Tilsyn, rapportering, ændringshåndtering og kvalitetskontrol</w:t>
      </w:r>
      <w:r w:rsidR="007F0D04" w:rsidRPr="00010795">
        <w:rPr>
          <w:i/>
          <w:iCs/>
          <w:szCs w:val="20"/>
          <w:highlight w:val="yellow"/>
        </w:rPr>
        <w:t>”.</w:t>
      </w:r>
      <w:r w:rsidR="0005349B" w:rsidRPr="0005349B">
        <w:rPr>
          <w:i/>
          <w:iCs/>
          <w:szCs w:val="20"/>
          <w:highlight w:val="yellow"/>
        </w:rPr>
        <w:t xml:space="preserve"> </w:t>
      </w:r>
      <w:r w:rsidR="0005349B">
        <w:rPr>
          <w:i/>
          <w:iCs/>
          <w:szCs w:val="20"/>
          <w:highlight w:val="yellow"/>
        </w:rPr>
        <w:t xml:space="preserve">Lolland Kommune har udarbejdet nedenstående skabelon, som Rådgiver kan </w:t>
      </w:r>
      <w:r w:rsidR="00A14483">
        <w:rPr>
          <w:i/>
          <w:iCs/>
          <w:szCs w:val="20"/>
          <w:highlight w:val="yellow"/>
        </w:rPr>
        <w:t>vælge at benytte</w:t>
      </w:r>
      <w:r w:rsidR="0005349B">
        <w:rPr>
          <w:i/>
          <w:iCs/>
          <w:szCs w:val="20"/>
          <w:highlight w:val="yellow"/>
        </w:rPr>
        <w:t>.</w:t>
      </w:r>
    </w:p>
    <w:p w14:paraId="307EB450" w14:textId="08DE55FF" w:rsidR="00F62EEE" w:rsidRDefault="007F0D04" w:rsidP="0028438A">
      <w:pPr>
        <w:rPr>
          <w:i/>
          <w:iCs/>
          <w:szCs w:val="20"/>
        </w:rPr>
      </w:pPr>
      <w:r w:rsidRPr="00010795">
        <w:rPr>
          <w:i/>
          <w:iCs/>
          <w:szCs w:val="20"/>
          <w:highlight w:val="yellow"/>
        </w:rPr>
        <w:t>Denne (gule) tekst slettes og erstattes af tilbudsgivers beskrivelse.</w:t>
      </w:r>
      <w:r w:rsidR="00760D9E" w:rsidRPr="00010795">
        <w:rPr>
          <w:i/>
          <w:iCs/>
          <w:szCs w:val="20"/>
          <w:highlight w:val="yellow"/>
        </w:rPr>
        <w:t>]</w:t>
      </w:r>
      <w:r w:rsidR="00AD6B99" w:rsidRPr="00010795">
        <w:rPr>
          <w:i/>
          <w:iCs/>
          <w:szCs w:val="20"/>
        </w:rPr>
        <w:t xml:space="preserve"> </w:t>
      </w:r>
      <w:r w:rsidR="0063048A" w:rsidRPr="00010795">
        <w:rPr>
          <w:i/>
          <w:iCs/>
          <w:szCs w:val="20"/>
        </w:rPr>
        <w:t xml:space="preserve"> </w:t>
      </w:r>
      <w:r w:rsidR="005D5B65" w:rsidRPr="00010795">
        <w:rPr>
          <w:i/>
          <w:iCs/>
          <w:szCs w:val="20"/>
        </w:rPr>
        <w:t xml:space="preserve"> </w:t>
      </w:r>
    </w:p>
    <w:p w14:paraId="3DA2937E" w14:textId="77777777" w:rsidR="00E0602D" w:rsidRDefault="00E0602D" w:rsidP="0028438A">
      <w:pPr>
        <w:rPr>
          <w:i/>
          <w:iCs/>
          <w:szCs w:val="20"/>
        </w:rPr>
      </w:pPr>
    </w:p>
    <w:p w14:paraId="7CD1546C" w14:textId="77777777" w:rsidR="00E0602D" w:rsidRPr="00E0602D" w:rsidRDefault="00E0602D" w:rsidP="00E0602D">
      <w:pPr>
        <w:rPr>
          <w:i/>
          <w:iCs/>
          <w:szCs w:val="20"/>
        </w:rPr>
      </w:pPr>
      <w:r w:rsidRPr="00E0602D">
        <w:rPr>
          <w:i/>
          <w:iCs/>
          <w:szCs w:val="20"/>
        </w:rPr>
        <w:t>(Udfyldes af tilbudsgiver)</w:t>
      </w:r>
    </w:p>
    <w:p w14:paraId="05A0B7A3" w14:textId="77777777" w:rsidR="00E0602D" w:rsidRPr="00E0602D" w:rsidRDefault="00E0602D" w:rsidP="00E0602D">
      <w:pPr>
        <w:rPr>
          <w:i/>
          <w:iCs/>
          <w:szCs w:val="20"/>
        </w:rPr>
      </w:pPr>
      <w:r w:rsidRPr="00E0602D">
        <w:rPr>
          <w:i/>
          <w:iCs/>
          <w:szCs w:val="20"/>
        </w:rPr>
        <w:t>Tilbudsgiver skal i dette bilag beskrive sin tilgang til tilsyn med værftet samt rapportering, ændringshåndtering og kvalitetskontrol i bygge- og tilsynsfasen, jf. Bilag 1, Opgavebeskrivelsen, pkt. 3.3.</w:t>
      </w:r>
    </w:p>
    <w:p w14:paraId="01B19A32" w14:textId="77777777" w:rsidR="00E0602D" w:rsidRPr="00E0602D" w:rsidRDefault="00E0602D" w:rsidP="00E0602D">
      <w:pPr>
        <w:rPr>
          <w:i/>
          <w:iCs/>
          <w:szCs w:val="20"/>
        </w:rPr>
      </w:pPr>
      <w:r w:rsidRPr="00E0602D">
        <w:rPr>
          <w:i/>
          <w:iCs/>
          <w:szCs w:val="20"/>
        </w:rPr>
        <w:t>Beskrivelsen skal give Lolland Kommune grundlag for at vurdere, om tilbudsgiver har en systematisk, konsekvent og dækkende tilgang, der sikrer en komplet rådgivningsydelse og en kontrolleret opførelse af færgen.</w:t>
      </w:r>
    </w:p>
    <w:p w14:paraId="15752990" w14:textId="77777777" w:rsidR="00E0602D" w:rsidRPr="00E0602D" w:rsidRDefault="00573EC7" w:rsidP="00E0602D">
      <w:pPr>
        <w:rPr>
          <w:i/>
          <w:iCs/>
          <w:szCs w:val="20"/>
        </w:rPr>
      </w:pPr>
      <w:r>
        <w:rPr>
          <w:i/>
          <w:iCs/>
          <w:szCs w:val="20"/>
        </w:rPr>
        <w:pict w14:anchorId="18256492">
          <v:rect id="_x0000_i1025" style="width:0;height:1.5pt" o:hralign="center" o:hrstd="t" o:hr="t" fillcolor="#a0a0a0" stroked="f"/>
        </w:pict>
      </w:r>
    </w:p>
    <w:p w14:paraId="4AC83209" w14:textId="77777777" w:rsidR="00E0602D" w:rsidRPr="00E0602D" w:rsidRDefault="00E0602D" w:rsidP="00E0602D">
      <w:pPr>
        <w:rPr>
          <w:b/>
          <w:bCs/>
          <w:i/>
          <w:iCs/>
          <w:szCs w:val="20"/>
        </w:rPr>
      </w:pPr>
      <w:r w:rsidRPr="00E0602D">
        <w:rPr>
          <w:b/>
          <w:bCs/>
          <w:i/>
          <w:iCs/>
          <w:szCs w:val="20"/>
        </w:rPr>
        <w:t>1. Overordnet tilgang til bygge- og tilsynsfasen</w:t>
      </w:r>
    </w:p>
    <w:p w14:paraId="7D346100" w14:textId="77777777" w:rsidR="00E0602D" w:rsidRPr="00E0602D" w:rsidRDefault="00E0602D" w:rsidP="00E0602D">
      <w:pPr>
        <w:rPr>
          <w:i/>
          <w:iCs/>
          <w:szCs w:val="20"/>
        </w:rPr>
      </w:pPr>
      <w:r w:rsidRPr="00E0602D">
        <w:rPr>
          <w:i/>
          <w:iCs/>
          <w:szCs w:val="20"/>
        </w:rPr>
        <w:t>Tilbudsgiver bedes beskrive den overordnede tilgang til bygge- og tilsynsfasen, herunder:</w:t>
      </w:r>
    </w:p>
    <w:p w14:paraId="5D7A461E" w14:textId="77777777" w:rsidR="00E0602D" w:rsidRPr="00E0602D" w:rsidRDefault="00E0602D" w:rsidP="00E0602D">
      <w:pPr>
        <w:numPr>
          <w:ilvl w:val="0"/>
          <w:numId w:val="3"/>
        </w:numPr>
        <w:rPr>
          <w:i/>
          <w:iCs/>
          <w:szCs w:val="20"/>
        </w:rPr>
      </w:pPr>
      <w:r w:rsidRPr="00E0602D">
        <w:rPr>
          <w:i/>
          <w:iCs/>
          <w:szCs w:val="20"/>
        </w:rPr>
        <w:t>Hovedprincipper for tilsyn med værftet</w:t>
      </w:r>
    </w:p>
    <w:p w14:paraId="36E0D653" w14:textId="77777777" w:rsidR="00E0602D" w:rsidRPr="00E0602D" w:rsidRDefault="00E0602D" w:rsidP="00E0602D">
      <w:pPr>
        <w:numPr>
          <w:ilvl w:val="0"/>
          <w:numId w:val="3"/>
        </w:numPr>
        <w:rPr>
          <w:i/>
          <w:iCs/>
          <w:szCs w:val="20"/>
        </w:rPr>
      </w:pPr>
      <w:r w:rsidRPr="00E0602D">
        <w:rPr>
          <w:i/>
          <w:iCs/>
          <w:szCs w:val="20"/>
        </w:rPr>
        <w:t>Sammenhængen mellem tilsyn, rapportering, ændringshåndtering og kvalitetskontrol</w:t>
      </w:r>
    </w:p>
    <w:p w14:paraId="6A8AF76E" w14:textId="77777777" w:rsidR="00E0602D" w:rsidRPr="00E0602D" w:rsidRDefault="00E0602D" w:rsidP="00E0602D">
      <w:pPr>
        <w:numPr>
          <w:ilvl w:val="0"/>
          <w:numId w:val="3"/>
        </w:numPr>
        <w:rPr>
          <w:i/>
          <w:iCs/>
          <w:szCs w:val="20"/>
        </w:rPr>
      </w:pPr>
      <w:r w:rsidRPr="00E0602D">
        <w:rPr>
          <w:i/>
          <w:iCs/>
          <w:szCs w:val="20"/>
        </w:rPr>
        <w:t>Hvordan tilsynet tilrettelægges, så det dækker hele opførelsen af færgen</w:t>
      </w:r>
    </w:p>
    <w:p w14:paraId="70432986" w14:textId="77777777" w:rsidR="00E0602D" w:rsidRPr="00E0602D" w:rsidRDefault="00573EC7" w:rsidP="00E0602D">
      <w:pPr>
        <w:rPr>
          <w:i/>
          <w:iCs/>
          <w:szCs w:val="20"/>
        </w:rPr>
      </w:pPr>
      <w:r>
        <w:rPr>
          <w:i/>
          <w:iCs/>
          <w:szCs w:val="20"/>
        </w:rPr>
        <w:pict w14:anchorId="6D8FF985">
          <v:rect id="_x0000_i1026" style="width:0;height:1.5pt" o:hralign="center" o:hrstd="t" o:hr="t" fillcolor="#a0a0a0" stroked="f"/>
        </w:pict>
      </w:r>
    </w:p>
    <w:p w14:paraId="5B9CEF77" w14:textId="77777777" w:rsidR="00E0602D" w:rsidRPr="00E0602D" w:rsidRDefault="00E0602D" w:rsidP="00E0602D">
      <w:pPr>
        <w:rPr>
          <w:b/>
          <w:bCs/>
          <w:i/>
          <w:iCs/>
          <w:szCs w:val="20"/>
        </w:rPr>
      </w:pPr>
      <w:r w:rsidRPr="00E0602D">
        <w:rPr>
          <w:b/>
          <w:bCs/>
          <w:i/>
          <w:iCs/>
          <w:szCs w:val="20"/>
        </w:rPr>
        <w:t>2. Tilsyn med værftet</w:t>
      </w:r>
    </w:p>
    <w:p w14:paraId="2E9B96C0" w14:textId="77777777" w:rsidR="00E0602D" w:rsidRPr="00E0602D" w:rsidRDefault="00E0602D" w:rsidP="00E0602D">
      <w:pPr>
        <w:rPr>
          <w:i/>
          <w:iCs/>
          <w:szCs w:val="20"/>
        </w:rPr>
      </w:pPr>
      <w:r w:rsidRPr="00E0602D">
        <w:rPr>
          <w:i/>
          <w:iCs/>
          <w:szCs w:val="20"/>
        </w:rPr>
        <w:t>Tilbudsgiver bedes beskrive:</w:t>
      </w:r>
    </w:p>
    <w:p w14:paraId="21F31A85" w14:textId="77777777" w:rsidR="00E0602D" w:rsidRPr="00E0602D" w:rsidRDefault="00E0602D" w:rsidP="00E0602D">
      <w:pPr>
        <w:numPr>
          <w:ilvl w:val="0"/>
          <w:numId w:val="4"/>
        </w:numPr>
        <w:rPr>
          <w:i/>
          <w:iCs/>
          <w:szCs w:val="20"/>
        </w:rPr>
      </w:pPr>
      <w:r w:rsidRPr="00E0602D">
        <w:rPr>
          <w:i/>
          <w:iCs/>
          <w:szCs w:val="20"/>
        </w:rPr>
        <w:t>Hvordan tilsynet planlægges og gennemføres</w:t>
      </w:r>
    </w:p>
    <w:p w14:paraId="064D20D5" w14:textId="77777777" w:rsidR="00E0602D" w:rsidRPr="00E0602D" w:rsidRDefault="00E0602D" w:rsidP="00E0602D">
      <w:pPr>
        <w:numPr>
          <w:ilvl w:val="0"/>
          <w:numId w:val="4"/>
        </w:numPr>
        <w:rPr>
          <w:i/>
          <w:iCs/>
          <w:szCs w:val="20"/>
        </w:rPr>
      </w:pPr>
      <w:r w:rsidRPr="00E0602D">
        <w:rPr>
          <w:i/>
          <w:iCs/>
          <w:szCs w:val="20"/>
        </w:rPr>
        <w:t>Hyppighed og omfang af tilsyn</w:t>
      </w:r>
    </w:p>
    <w:p w14:paraId="57F14DEA" w14:textId="77777777" w:rsidR="00E0602D" w:rsidRPr="00E0602D" w:rsidRDefault="00E0602D" w:rsidP="00E0602D">
      <w:pPr>
        <w:numPr>
          <w:ilvl w:val="0"/>
          <w:numId w:val="4"/>
        </w:numPr>
        <w:rPr>
          <w:i/>
          <w:iCs/>
          <w:szCs w:val="20"/>
        </w:rPr>
      </w:pPr>
      <w:r w:rsidRPr="00E0602D">
        <w:rPr>
          <w:i/>
          <w:iCs/>
          <w:szCs w:val="20"/>
        </w:rPr>
        <w:t>Hvilke forhold der føres tilsyn med</w:t>
      </w:r>
    </w:p>
    <w:p w14:paraId="5F46EF3C" w14:textId="77777777" w:rsidR="00E0602D" w:rsidRPr="00E0602D" w:rsidRDefault="00E0602D" w:rsidP="00E0602D">
      <w:pPr>
        <w:rPr>
          <w:i/>
          <w:iCs/>
          <w:szCs w:val="20"/>
        </w:rPr>
      </w:pPr>
      <w:r w:rsidRPr="00E0602D">
        <w:rPr>
          <w:i/>
          <w:iCs/>
          <w:szCs w:val="20"/>
        </w:rPr>
        <w:t>Det skal fremgå, hvordan tilsynet samlet set dækker færgens opførelse ”hele vejen rundt”, herunder – men ikke begrænset til – skrog, aptering, interiør, installationer, elektronik, dokumentation, tilladelser og øvrige relevante forhold.</w:t>
      </w:r>
    </w:p>
    <w:p w14:paraId="3F54B9D9" w14:textId="77777777" w:rsidR="00E0602D" w:rsidRPr="00E0602D" w:rsidRDefault="00573EC7" w:rsidP="00E0602D">
      <w:pPr>
        <w:rPr>
          <w:i/>
          <w:iCs/>
          <w:szCs w:val="20"/>
        </w:rPr>
      </w:pPr>
      <w:r>
        <w:rPr>
          <w:i/>
          <w:iCs/>
          <w:szCs w:val="20"/>
        </w:rPr>
        <w:pict w14:anchorId="47646445">
          <v:rect id="_x0000_i1027" style="width:0;height:1.5pt" o:hralign="center" o:hrstd="t" o:hr="t" fillcolor="#a0a0a0" stroked="f"/>
        </w:pict>
      </w:r>
    </w:p>
    <w:p w14:paraId="306A86A3" w14:textId="77777777" w:rsidR="00E0602D" w:rsidRPr="00E0602D" w:rsidRDefault="00E0602D" w:rsidP="00E0602D">
      <w:pPr>
        <w:rPr>
          <w:b/>
          <w:bCs/>
          <w:i/>
          <w:iCs/>
          <w:szCs w:val="20"/>
        </w:rPr>
      </w:pPr>
      <w:r w:rsidRPr="00E0602D">
        <w:rPr>
          <w:b/>
          <w:bCs/>
          <w:i/>
          <w:iCs/>
          <w:szCs w:val="20"/>
        </w:rPr>
        <w:lastRenderedPageBreak/>
        <w:t>3. Systematik for tilsyn og rapportering</w:t>
      </w:r>
    </w:p>
    <w:p w14:paraId="01BBD5AA" w14:textId="77777777" w:rsidR="00E0602D" w:rsidRPr="00E0602D" w:rsidRDefault="00E0602D" w:rsidP="00E0602D">
      <w:pPr>
        <w:rPr>
          <w:i/>
          <w:iCs/>
          <w:szCs w:val="20"/>
        </w:rPr>
      </w:pPr>
      <w:r w:rsidRPr="00E0602D">
        <w:rPr>
          <w:i/>
          <w:iCs/>
          <w:szCs w:val="20"/>
        </w:rPr>
        <w:t>Tilbudsgiver bedes redegøre for den systematik, der anvendes i forbindelse med tilsyn og rapportering, herunder:</w:t>
      </w:r>
    </w:p>
    <w:p w14:paraId="1E0081F3" w14:textId="77777777" w:rsidR="00E0602D" w:rsidRPr="00E0602D" w:rsidRDefault="00E0602D" w:rsidP="00E0602D">
      <w:pPr>
        <w:numPr>
          <w:ilvl w:val="0"/>
          <w:numId w:val="5"/>
        </w:numPr>
        <w:rPr>
          <w:i/>
          <w:iCs/>
          <w:szCs w:val="20"/>
        </w:rPr>
      </w:pPr>
      <w:r w:rsidRPr="00E0602D">
        <w:rPr>
          <w:i/>
          <w:iCs/>
          <w:szCs w:val="20"/>
        </w:rPr>
        <w:t>Hvordan observationer, afvigelser og forhold dokumenteres</w:t>
      </w:r>
    </w:p>
    <w:p w14:paraId="1485FAAF" w14:textId="77777777" w:rsidR="00E0602D" w:rsidRPr="00E0602D" w:rsidRDefault="00E0602D" w:rsidP="00E0602D">
      <w:pPr>
        <w:numPr>
          <w:ilvl w:val="0"/>
          <w:numId w:val="5"/>
        </w:numPr>
        <w:rPr>
          <w:i/>
          <w:iCs/>
          <w:szCs w:val="20"/>
        </w:rPr>
      </w:pPr>
      <w:r w:rsidRPr="00E0602D">
        <w:rPr>
          <w:i/>
          <w:iCs/>
          <w:szCs w:val="20"/>
        </w:rPr>
        <w:t>Hvordan rapportering til Lolland Kommune tilrettelægges</w:t>
      </w:r>
    </w:p>
    <w:p w14:paraId="72EEC6EA" w14:textId="77777777" w:rsidR="00E0602D" w:rsidRPr="00E0602D" w:rsidRDefault="00E0602D" w:rsidP="00E0602D">
      <w:pPr>
        <w:numPr>
          <w:ilvl w:val="0"/>
          <w:numId w:val="5"/>
        </w:numPr>
        <w:rPr>
          <w:i/>
          <w:iCs/>
          <w:szCs w:val="20"/>
        </w:rPr>
      </w:pPr>
      <w:r w:rsidRPr="00E0602D">
        <w:rPr>
          <w:i/>
          <w:iCs/>
          <w:szCs w:val="20"/>
        </w:rPr>
        <w:t>Hvordan det sikres, at tilsyn og rapportering sker løbende, konsekvent og struktureret</w:t>
      </w:r>
    </w:p>
    <w:p w14:paraId="4D51F9D1" w14:textId="77777777" w:rsidR="00E0602D" w:rsidRPr="00E0602D" w:rsidRDefault="00573EC7" w:rsidP="00E0602D">
      <w:pPr>
        <w:rPr>
          <w:i/>
          <w:iCs/>
          <w:szCs w:val="20"/>
        </w:rPr>
      </w:pPr>
      <w:r>
        <w:rPr>
          <w:i/>
          <w:iCs/>
          <w:szCs w:val="20"/>
        </w:rPr>
        <w:pict w14:anchorId="716775C4">
          <v:rect id="_x0000_i1028" style="width:0;height:1.5pt" o:hralign="center" o:hrstd="t" o:hr="t" fillcolor="#a0a0a0" stroked="f"/>
        </w:pict>
      </w:r>
    </w:p>
    <w:p w14:paraId="5CE995AD" w14:textId="77777777" w:rsidR="00E0602D" w:rsidRPr="00E0602D" w:rsidRDefault="00E0602D" w:rsidP="00E0602D">
      <w:pPr>
        <w:rPr>
          <w:b/>
          <w:bCs/>
          <w:i/>
          <w:iCs/>
          <w:szCs w:val="20"/>
        </w:rPr>
      </w:pPr>
      <w:r w:rsidRPr="00E0602D">
        <w:rPr>
          <w:b/>
          <w:bCs/>
          <w:i/>
          <w:iCs/>
          <w:szCs w:val="20"/>
        </w:rPr>
        <w:t>4. Håndtering af uforudsete forhold</w:t>
      </w:r>
    </w:p>
    <w:p w14:paraId="081FE405" w14:textId="77777777" w:rsidR="00E0602D" w:rsidRPr="00E0602D" w:rsidRDefault="00E0602D" w:rsidP="00E0602D">
      <w:pPr>
        <w:rPr>
          <w:i/>
          <w:iCs/>
          <w:szCs w:val="20"/>
        </w:rPr>
      </w:pPr>
      <w:r w:rsidRPr="00E0602D">
        <w:rPr>
          <w:i/>
          <w:iCs/>
          <w:szCs w:val="20"/>
        </w:rPr>
        <w:t>Tilbudsgiver bedes beskrive:</w:t>
      </w:r>
    </w:p>
    <w:p w14:paraId="4A7B42F2" w14:textId="77777777" w:rsidR="00E0602D" w:rsidRPr="00E0602D" w:rsidRDefault="00E0602D" w:rsidP="00E0602D">
      <w:pPr>
        <w:numPr>
          <w:ilvl w:val="0"/>
          <w:numId w:val="6"/>
        </w:numPr>
        <w:rPr>
          <w:i/>
          <w:iCs/>
          <w:szCs w:val="20"/>
        </w:rPr>
      </w:pPr>
      <w:r w:rsidRPr="00E0602D">
        <w:rPr>
          <w:i/>
          <w:iCs/>
          <w:szCs w:val="20"/>
        </w:rPr>
        <w:t>Hvordan uforudsete udfordringer identificeres gennem tilsynet</w:t>
      </w:r>
    </w:p>
    <w:p w14:paraId="75C4216A" w14:textId="77777777" w:rsidR="00E0602D" w:rsidRPr="00E0602D" w:rsidRDefault="00E0602D" w:rsidP="00E0602D">
      <w:pPr>
        <w:numPr>
          <w:ilvl w:val="0"/>
          <w:numId w:val="6"/>
        </w:numPr>
        <w:rPr>
          <w:i/>
          <w:iCs/>
          <w:szCs w:val="20"/>
        </w:rPr>
      </w:pPr>
      <w:r w:rsidRPr="00E0602D">
        <w:rPr>
          <w:i/>
          <w:iCs/>
          <w:szCs w:val="20"/>
        </w:rPr>
        <w:t>Hvordan tilsyn og rapportering tilpasses, hvis der konstateres forhold, der kræver øget opmærksomhed</w:t>
      </w:r>
    </w:p>
    <w:p w14:paraId="0042E81B" w14:textId="77777777" w:rsidR="00E0602D" w:rsidRPr="00E0602D" w:rsidRDefault="00E0602D" w:rsidP="00E0602D">
      <w:pPr>
        <w:numPr>
          <w:ilvl w:val="0"/>
          <w:numId w:val="6"/>
        </w:numPr>
        <w:rPr>
          <w:i/>
          <w:iCs/>
          <w:szCs w:val="20"/>
        </w:rPr>
      </w:pPr>
      <w:r w:rsidRPr="00E0602D">
        <w:rPr>
          <w:i/>
          <w:iCs/>
          <w:szCs w:val="20"/>
        </w:rPr>
        <w:t>Hvordan opfølgning og eventuelle korrigerende tiltag håndteres</w:t>
      </w:r>
    </w:p>
    <w:p w14:paraId="21CF0C62" w14:textId="77777777" w:rsidR="00E0602D" w:rsidRPr="00E0602D" w:rsidRDefault="00573EC7" w:rsidP="00E0602D">
      <w:pPr>
        <w:rPr>
          <w:i/>
          <w:iCs/>
          <w:szCs w:val="20"/>
        </w:rPr>
      </w:pPr>
      <w:r>
        <w:rPr>
          <w:i/>
          <w:iCs/>
          <w:szCs w:val="20"/>
        </w:rPr>
        <w:pict w14:anchorId="291DE414">
          <v:rect id="_x0000_i1029" style="width:0;height:1.5pt" o:hralign="center" o:hrstd="t" o:hr="t" fillcolor="#a0a0a0" stroked="f"/>
        </w:pict>
      </w:r>
    </w:p>
    <w:p w14:paraId="1F1AC467" w14:textId="77777777" w:rsidR="00E0602D" w:rsidRPr="00E0602D" w:rsidRDefault="00E0602D" w:rsidP="00E0602D">
      <w:pPr>
        <w:rPr>
          <w:b/>
          <w:bCs/>
          <w:i/>
          <w:iCs/>
          <w:szCs w:val="20"/>
        </w:rPr>
      </w:pPr>
      <w:r w:rsidRPr="00E0602D">
        <w:rPr>
          <w:b/>
          <w:bCs/>
          <w:i/>
          <w:iCs/>
          <w:szCs w:val="20"/>
        </w:rPr>
        <w:t>5. Ændringshåndtering</w:t>
      </w:r>
    </w:p>
    <w:p w14:paraId="60ED5924" w14:textId="77777777" w:rsidR="00E0602D" w:rsidRPr="00E0602D" w:rsidRDefault="00E0602D" w:rsidP="00E0602D">
      <w:pPr>
        <w:rPr>
          <w:i/>
          <w:iCs/>
          <w:szCs w:val="20"/>
        </w:rPr>
      </w:pPr>
      <w:proofErr w:type="gramStart"/>
      <w:r w:rsidRPr="00E0602D">
        <w:rPr>
          <w:i/>
          <w:iCs/>
          <w:szCs w:val="20"/>
        </w:rPr>
        <w:t>Såfremt</w:t>
      </w:r>
      <w:proofErr w:type="gramEnd"/>
      <w:r w:rsidRPr="00E0602D">
        <w:rPr>
          <w:i/>
          <w:iCs/>
          <w:szCs w:val="20"/>
        </w:rPr>
        <w:t xml:space="preserve"> der under opbygning eller aptering opstår behov for ændringer eller øvrige overvejelser, bedes tilbudsgiver beskrive:</w:t>
      </w:r>
    </w:p>
    <w:p w14:paraId="0C819CFD" w14:textId="77777777" w:rsidR="00E0602D" w:rsidRPr="00E0602D" w:rsidRDefault="00E0602D" w:rsidP="00E0602D">
      <w:pPr>
        <w:numPr>
          <w:ilvl w:val="0"/>
          <w:numId w:val="7"/>
        </w:numPr>
        <w:rPr>
          <w:i/>
          <w:iCs/>
          <w:szCs w:val="20"/>
        </w:rPr>
      </w:pPr>
      <w:r w:rsidRPr="00E0602D">
        <w:rPr>
          <w:i/>
          <w:iCs/>
          <w:szCs w:val="20"/>
        </w:rPr>
        <w:t>Hvordan ændringer identificeres og vurderes</w:t>
      </w:r>
    </w:p>
    <w:p w14:paraId="63704065" w14:textId="77777777" w:rsidR="00E0602D" w:rsidRPr="00E0602D" w:rsidRDefault="00E0602D" w:rsidP="00E0602D">
      <w:pPr>
        <w:numPr>
          <w:ilvl w:val="0"/>
          <w:numId w:val="7"/>
        </w:numPr>
        <w:rPr>
          <w:i/>
          <w:iCs/>
          <w:szCs w:val="20"/>
        </w:rPr>
      </w:pPr>
      <w:r w:rsidRPr="00E0602D">
        <w:rPr>
          <w:i/>
          <w:iCs/>
          <w:szCs w:val="20"/>
        </w:rPr>
        <w:t>Hvordan Lolland Kommune orienteres og inddrages</w:t>
      </w:r>
    </w:p>
    <w:p w14:paraId="64633C27" w14:textId="77777777" w:rsidR="00E0602D" w:rsidRPr="00E0602D" w:rsidRDefault="00E0602D" w:rsidP="00E0602D">
      <w:pPr>
        <w:numPr>
          <w:ilvl w:val="0"/>
          <w:numId w:val="7"/>
        </w:numPr>
        <w:rPr>
          <w:i/>
          <w:iCs/>
          <w:szCs w:val="20"/>
        </w:rPr>
      </w:pPr>
      <w:r w:rsidRPr="00E0602D">
        <w:rPr>
          <w:i/>
          <w:iCs/>
          <w:szCs w:val="20"/>
        </w:rPr>
        <w:t>Hvordan ændringer drøftes, herunder anbefalinger, begrundelser samt fordele og konsekvenser</w:t>
      </w:r>
    </w:p>
    <w:p w14:paraId="4E079FB9" w14:textId="77777777" w:rsidR="00E0602D" w:rsidRPr="00E0602D" w:rsidRDefault="00E0602D" w:rsidP="00E0602D">
      <w:pPr>
        <w:numPr>
          <w:ilvl w:val="0"/>
          <w:numId w:val="7"/>
        </w:numPr>
        <w:rPr>
          <w:i/>
          <w:iCs/>
          <w:szCs w:val="20"/>
        </w:rPr>
      </w:pPr>
      <w:r w:rsidRPr="00E0602D">
        <w:rPr>
          <w:i/>
          <w:iCs/>
          <w:szCs w:val="20"/>
        </w:rPr>
        <w:t>Hvordan eventuelle ændringer håndteres og dokumenteres</w:t>
      </w:r>
    </w:p>
    <w:p w14:paraId="15876A34" w14:textId="77777777" w:rsidR="00E0602D" w:rsidRPr="00E0602D" w:rsidRDefault="00E0602D" w:rsidP="00E0602D">
      <w:pPr>
        <w:rPr>
          <w:i/>
          <w:iCs/>
          <w:szCs w:val="20"/>
        </w:rPr>
      </w:pPr>
      <w:r w:rsidRPr="00E0602D">
        <w:rPr>
          <w:i/>
          <w:iCs/>
          <w:szCs w:val="20"/>
        </w:rPr>
        <w:t>Det skal fremgå, at Lolland Kommune inddrages tydeligt og rettidigt i hele ændringsprocessen.</w:t>
      </w:r>
    </w:p>
    <w:p w14:paraId="0702193F" w14:textId="77777777" w:rsidR="00E0602D" w:rsidRPr="00E0602D" w:rsidRDefault="00573EC7" w:rsidP="00E0602D">
      <w:pPr>
        <w:rPr>
          <w:i/>
          <w:iCs/>
          <w:szCs w:val="20"/>
        </w:rPr>
      </w:pPr>
      <w:r>
        <w:rPr>
          <w:i/>
          <w:iCs/>
          <w:szCs w:val="20"/>
        </w:rPr>
        <w:pict w14:anchorId="7AC3A11D">
          <v:rect id="_x0000_i1030" style="width:0;height:1.5pt" o:hralign="center" o:hrstd="t" o:hr="t" fillcolor="#a0a0a0" stroked="f"/>
        </w:pict>
      </w:r>
    </w:p>
    <w:p w14:paraId="768F3CE2" w14:textId="77777777" w:rsidR="00E0602D" w:rsidRPr="00E0602D" w:rsidRDefault="00E0602D" w:rsidP="00E0602D">
      <w:pPr>
        <w:rPr>
          <w:b/>
          <w:bCs/>
          <w:i/>
          <w:iCs/>
          <w:szCs w:val="20"/>
        </w:rPr>
      </w:pPr>
      <w:r w:rsidRPr="00E0602D">
        <w:rPr>
          <w:b/>
          <w:bCs/>
          <w:i/>
          <w:iCs/>
          <w:szCs w:val="20"/>
        </w:rPr>
        <w:t>6. Kvalitetskontrol i bygge- og tilsynsfasen</w:t>
      </w:r>
    </w:p>
    <w:p w14:paraId="701F9060" w14:textId="77777777" w:rsidR="00E0602D" w:rsidRPr="00E0602D" w:rsidRDefault="00E0602D" w:rsidP="00E0602D">
      <w:pPr>
        <w:rPr>
          <w:i/>
          <w:iCs/>
          <w:szCs w:val="20"/>
        </w:rPr>
      </w:pPr>
      <w:r w:rsidRPr="00E0602D">
        <w:rPr>
          <w:i/>
          <w:iCs/>
          <w:szCs w:val="20"/>
        </w:rPr>
        <w:t>Tilbudsgiver bedes beskrive de foranstaltninger, der træffes for at sikre en god, konsekvent og dækkende kvalitetskontrol under hele bygge- og tilsynsfasen, herunder:</w:t>
      </w:r>
    </w:p>
    <w:p w14:paraId="05F2B0D5" w14:textId="77777777" w:rsidR="00E0602D" w:rsidRPr="00E0602D" w:rsidRDefault="00E0602D" w:rsidP="00E0602D">
      <w:pPr>
        <w:numPr>
          <w:ilvl w:val="0"/>
          <w:numId w:val="8"/>
        </w:numPr>
        <w:rPr>
          <w:i/>
          <w:iCs/>
          <w:szCs w:val="20"/>
        </w:rPr>
      </w:pPr>
      <w:r w:rsidRPr="00E0602D">
        <w:rPr>
          <w:i/>
          <w:iCs/>
          <w:szCs w:val="20"/>
        </w:rPr>
        <w:t>Hvordan kvalitetskontrollen er planlagt og struktureret</w:t>
      </w:r>
    </w:p>
    <w:p w14:paraId="4A769BE4" w14:textId="77777777" w:rsidR="00E0602D" w:rsidRPr="00E0602D" w:rsidRDefault="00E0602D" w:rsidP="00E0602D">
      <w:pPr>
        <w:numPr>
          <w:ilvl w:val="0"/>
          <w:numId w:val="8"/>
        </w:numPr>
        <w:rPr>
          <w:i/>
          <w:iCs/>
          <w:szCs w:val="20"/>
        </w:rPr>
      </w:pPr>
      <w:r w:rsidRPr="00E0602D">
        <w:rPr>
          <w:i/>
          <w:iCs/>
          <w:szCs w:val="20"/>
        </w:rPr>
        <w:t>Hvordan det sikres, at kvalitetskontrollen er systematisk og ikke sporadisk</w:t>
      </w:r>
    </w:p>
    <w:p w14:paraId="434762BA" w14:textId="77777777" w:rsidR="00E0602D" w:rsidRPr="00E0602D" w:rsidRDefault="00E0602D" w:rsidP="00E0602D">
      <w:pPr>
        <w:numPr>
          <w:ilvl w:val="0"/>
          <w:numId w:val="8"/>
        </w:numPr>
        <w:rPr>
          <w:i/>
          <w:iCs/>
          <w:szCs w:val="20"/>
        </w:rPr>
      </w:pPr>
      <w:r w:rsidRPr="00E0602D">
        <w:rPr>
          <w:i/>
          <w:iCs/>
          <w:szCs w:val="20"/>
        </w:rPr>
        <w:lastRenderedPageBreak/>
        <w:t>Hvordan alle relevante dele af færgebyggeriet inddrages i kvalitetskontrollen</w:t>
      </w:r>
    </w:p>
    <w:p w14:paraId="24A35ECD" w14:textId="77777777" w:rsidR="00E0602D" w:rsidRPr="00E0602D" w:rsidRDefault="00573EC7" w:rsidP="00E0602D">
      <w:pPr>
        <w:rPr>
          <w:i/>
          <w:iCs/>
          <w:szCs w:val="20"/>
        </w:rPr>
      </w:pPr>
      <w:r>
        <w:rPr>
          <w:i/>
          <w:iCs/>
          <w:szCs w:val="20"/>
        </w:rPr>
        <w:pict w14:anchorId="3E08CB2C">
          <v:rect id="_x0000_i1031" style="width:0;height:1.5pt" o:hralign="center" o:hrstd="t" o:hr="t" fillcolor="#a0a0a0" stroked="f"/>
        </w:pict>
      </w:r>
    </w:p>
    <w:p w14:paraId="2A78A129" w14:textId="77777777" w:rsidR="00E0602D" w:rsidRPr="00E0602D" w:rsidRDefault="00E0602D" w:rsidP="00E0602D">
      <w:pPr>
        <w:rPr>
          <w:b/>
          <w:bCs/>
          <w:i/>
          <w:iCs/>
          <w:szCs w:val="20"/>
        </w:rPr>
      </w:pPr>
      <w:r w:rsidRPr="00E0602D">
        <w:rPr>
          <w:b/>
          <w:bCs/>
          <w:i/>
          <w:iCs/>
          <w:szCs w:val="20"/>
        </w:rPr>
        <w:t>7. Kvalitetsstyringssystem og faste processer</w:t>
      </w:r>
    </w:p>
    <w:p w14:paraId="70CB6EB2" w14:textId="77777777" w:rsidR="00E0602D" w:rsidRPr="00E0602D" w:rsidRDefault="00E0602D" w:rsidP="00E0602D">
      <w:pPr>
        <w:rPr>
          <w:i/>
          <w:iCs/>
          <w:szCs w:val="20"/>
        </w:rPr>
      </w:pPr>
      <w:r w:rsidRPr="00E0602D">
        <w:rPr>
          <w:i/>
          <w:iCs/>
          <w:szCs w:val="20"/>
        </w:rPr>
        <w:t>Tilbudsgiver bedes beskrive:</w:t>
      </w:r>
    </w:p>
    <w:p w14:paraId="47628379" w14:textId="77777777" w:rsidR="00E0602D" w:rsidRPr="00E0602D" w:rsidRDefault="00E0602D" w:rsidP="00E0602D">
      <w:pPr>
        <w:numPr>
          <w:ilvl w:val="0"/>
          <w:numId w:val="9"/>
        </w:numPr>
        <w:rPr>
          <w:i/>
          <w:iCs/>
          <w:szCs w:val="20"/>
        </w:rPr>
      </w:pPr>
      <w:r w:rsidRPr="00E0602D">
        <w:rPr>
          <w:i/>
          <w:iCs/>
          <w:szCs w:val="20"/>
        </w:rPr>
        <w:t>Eventuelt internt kvalitetsstyringssystem</w:t>
      </w:r>
    </w:p>
    <w:p w14:paraId="295A8682" w14:textId="77777777" w:rsidR="00E0602D" w:rsidRPr="00E0602D" w:rsidRDefault="00E0602D" w:rsidP="00E0602D">
      <w:pPr>
        <w:numPr>
          <w:ilvl w:val="0"/>
          <w:numId w:val="9"/>
        </w:numPr>
        <w:rPr>
          <w:i/>
          <w:iCs/>
          <w:szCs w:val="20"/>
        </w:rPr>
      </w:pPr>
      <w:r w:rsidRPr="00E0602D">
        <w:rPr>
          <w:i/>
          <w:iCs/>
          <w:szCs w:val="20"/>
        </w:rPr>
        <w:t>Hvordan medarbejdere arbejder efter faste processer og retningslinjer</w:t>
      </w:r>
    </w:p>
    <w:p w14:paraId="10E702FE" w14:textId="77777777" w:rsidR="00E0602D" w:rsidRPr="00E0602D" w:rsidRDefault="00E0602D" w:rsidP="00E0602D">
      <w:pPr>
        <w:numPr>
          <w:ilvl w:val="0"/>
          <w:numId w:val="9"/>
        </w:numPr>
        <w:rPr>
          <w:i/>
          <w:iCs/>
          <w:szCs w:val="20"/>
        </w:rPr>
      </w:pPr>
      <w:r w:rsidRPr="00E0602D">
        <w:rPr>
          <w:i/>
          <w:iCs/>
          <w:szCs w:val="20"/>
        </w:rPr>
        <w:t>Hvordan systematikken bidrager til løbende kontrol af rådgivningsydelsen gennem alle projektets faser</w:t>
      </w:r>
    </w:p>
    <w:p w14:paraId="096A94FB" w14:textId="77777777" w:rsidR="00E0602D" w:rsidRPr="00E0602D" w:rsidRDefault="00573EC7" w:rsidP="00E0602D">
      <w:pPr>
        <w:rPr>
          <w:i/>
          <w:iCs/>
          <w:szCs w:val="20"/>
        </w:rPr>
      </w:pPr>
      <w:r>
        <w:rPr>
          <w:i/>
          <w:iCs/>
          <w:szCs w:val="20"/>
        </w:rPr>
        <w:pict w14:anchorId="726737B7">
          <v:rect id="_x0000_i1032" style="width:0;height:1.5pt" o:hralign="center" o:hrstd="t" o:hr="t" fillcolor="#a0a0a0" stroked="f"/>
        </w:pict>
      </w:r>
    </w:p>
    <w:p w14:paraId="58E21854" w14:textId="77777777" w:rsidR="00E0602D" w:rsidRPr="00E0602D" w:rsidRDefault="00E0602D" w:rsidP="00E0602D">
      <w:pPr>
        <w:rPr>
          <w:b/>
          <w:bCs/>
          <w:i/>
          <w:iCs/>
          <w:szCs w:val="20"/>
        </w:rPr>
      </w:pPr>
      <w:r w:rsidRPr="00E0602D">
        <w:rPr>
          <w:b/>
          <w:bCs/>
          <w:i/>
          <w:iCs/>
          <w:szCs w:val="20"/>
        </w:rPr>
        <w:t>8. Samlet redegørelse for fuldstændighed og robusthed</w:t>
      </w:r>
    </w:p>
    <w:p w14:paraId="74CC42BA" w14:textId="77777777" w:rsidR="00E0602D" w:rsidRPr="00E0602D" w:rsidRDefault="00E0602D" w:rsidP="00E0602D">
      <w:pPr>
        <w:rPr>
          <w:i/>
          <w:iCs/>
          <w:szCs w:val="20"/>
        </w:rPr>
      </w:pPr>
      <w:r w:rsidRPr="00E0602D">
        <w:rPr>
          <w:i/>
          <w:iCs/>
          <w:szCs w:val="20"/>
        </w:rPr>
        <w:t>Tilbudsgiver bedes afslutningsvis kort redegøre for:</w:t>
      </w:r>
    </w:p>
    <w:p w14:paraId="5B28CF35" w14:textId="77777777" w:rsidR="00E0602D" w:rsidRPr="00E0602D" w:rsidRDefault="00E0602D" w:rsidP="00E0602D">
      <w:pPr>
        <w:numPr>
          <w:ilvl w:val="0"/>
          <w:numId w:val="10"/>
        </w:numPr>
        <w:rPr>
          <w:i/>
          <w:iCs/>
          <w:szCs w:val="20"/>
        </w:rPr>
      </w:pPr>
      <w:r w:rsidRPr="00E0602D">
        <w:rPr>
          <w:i/>
          <w:iCs/>
          <w:szCs w:val="20"/>
        </w:rPr>
        <w:t>Hvordan tilsyn, rapportering, ændringshåndtering og kvalitetskontrol tilsammen sikrer en komplet og dækkende ydelse</w:t>
      </w:r>
    </w:p>
    <w:p w14:paraId="47A204FC" w14:textId="77777777" w:rsidR="00E0602D" w:rsidRPr="00E0602D" w:rsidRDefault="00E0602D" w:rsidP="00E0602D">
      <w:pPr>
        <w:numPr>
          <w:ilvl w:val="0"/>
          <w:numId w:val="10"/>
        </w:numPr>
        <w:rPr>
          <w:i/>
          <w:iCs/>
          <w:szCs w:val="20"/>
        </w:rPr>
      </w:pPr>
      <w:r w:rsidRPr="00E0602D">
        <w:rPr>
          <w:i/>
          <w:iCs/>
          <w:szCs w:val="20"/>
        </w:rPr>
        <w:t>Hvordan det sikres, at alle relevante og potentielt relevante forhold i bygge- og tilsynsfasen er omfattet</w:t>
      </w:r>
    </w:p>
    <w:p w14:paraId="2DA6247E" w14:textId="77777777" w:rsidR="00E0602D" w:rsidRPr="00E0602D" w:rsidRDefault="00E0602D" w:rsidP="00E0602D">
      <w:pPr>
        <w:numPr>
          <w:ilvl w:val="0"/>
          <w:numId w:val="10"/>
        </w:numPr>
        <w:rPr>
          <w:i/>
          <w:iCs/>
          <w:szCs w:val="20"/>
        </w:rPr>
      </w:pPr>
      <w:r w:rsidRPr="00E0602D">
        <w:rPr>
          <w:i/>
          <w:iCs/>
          <w:szCs w:val="20"/>
        </w:rPr>
        <w:t>Hvordan den beskrevne tilgang understøtter en kontrolleret og kvalitetssikret opførelse af færgen</w:t>
      </w:r>
    </w:p>
    <w:p w14:paraId="41F045D9" w14:textId="77777777" w:rsidR="00E0602D" w:rsidRPr="00010795" w:rsidRDefault="00E0602D" w:rsidP="0028438A">
      <w:pPr>
        <w:rPr>
          <w:i/>
          <w:iCs/>
          <w:szCs w:val="20"/>
        </w:rPr>
      </w:pPr>
    </w:p>
    <w:sectPr w:rsidR="00E0602D" w:rsidRPr="00010795">
      <w:headerReference w:type="even" r:id="rId7"/>
      <w:headerReference w:type="default" r:id="rId8"/>
      <w:headerReference w:type="firs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2D03C" w14:textId="77777777" w:rsidR="002D58FB" w:rsidRDefault="002D58FB" w:rsidP="00DF3AED">
      <w:pPr>
        <w:spacing w:after="0" w:line="240" w:lineRule="auto"/>
      </w:pPr>
      <w:r>
        <w:separator/>
      </w:r>
    </w:p>
  </w:endnote>
  <w:endnote w:type="continuationSeparator" w:id="0">
    <w:p w14:paraId="409556D6" w14:textId="77777777" w:rsidR="002D58FB" w:rsidRDefault="002D58FB" w:rsidP="00DF3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05B52" w14:textId="77777777" w:rsidR="002D58FB" w:rsidRDefault="002D58FB" w:rsidP="00DF3AED">
      <w:pPr>
        <w:spacing w:after="0" w:line="240" w:lineRule="auto"/>
      </w:pPr>
      <w:r>
        <w:separator/>
      </w:r>
    </w:p>
  </w:footnote>
  <w:footnote w:type="continuationSeparator" w:id="0">
    <w:p w14:paraId="7C899254" w14:textId="77777777" w:rsidR="002D58FB" w:rsidRDefault="002D58FB" w:rsidP="00DF3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7DB10" w14:textId="2BDBA523" w:rsidR="000530C2" w:rsidRDefault="000530C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45350" w14:textId="245AF5C6" w:rsidR="00DF3AED" w:rsidRDefault="00DF3AED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A2FDF7" wp14:editId="6EF596D6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2614295" cy="449580"/>
          <wp:effectExtent l="0" t="0" r="0" b="7620"/>
          <wp:wrapNone/>
          <wp:docPr id="1" name="Billede 1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295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ECD20" w14:textId="7FA65A1A" w:rsidR="000530C2" w:rsidRDefault="000530C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A8C28F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D0ACCDD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6D313E"/>
    <w:multiLevelType w:val="multilevel"/>
    <w:tmpl w:val="C272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B6C62"/>
    <w:multiLevelType w:val="multilevel"/>
    <w:tmpl w:val="8DDA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F63193"/>
    <w:multiLevelType w:val="multilevel"/>
    <w:tmpl w:val="278C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B57FAD"/>
    <w:multiLevelType w:val="multilevel"/>
    <w:tmpl w:val="C16C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B679AD"/>
    <w:multiLevelType w:val="multilevel"/>
    <w:tmpl w:val="7F6E1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A3216B"/>
    <w:multiLevelType w:val="multilevel"/>
    <w:tmpl w:val="9888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0966B1"/>
    <w:multiLevelType w:val="multilevel"/>
    <w:tmpl w:val="BC44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F817AD"/>
    <w:multiLevelType w:val="multilevel"/>
    <w:tmpl w:val="1330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047564">
    <w:abstractNumId w:val="1"/>
  </w:num>
  <w:num w:numId="2" w16cid:durableId="225993518">
    <w:abstractNumId w:val="0"/>
  </w:num>
  <w:num w:numId="3" w16cid:durableId="818838435">
    <w:abstractNumId w:val="6"/>
  </w:num>
  <w:num w:numId="4" w16cid:durableId="1451435184">
    <w:abstractNumId w:val="9"/>
  </w:num>
  <w:num w:numId="5" w16cid:durableId="787502929">
    <w:abstractNumId w:val="4"/>
  </w:num>
  <w:num w:numId="6" w16cid:durableId="1568956954">
    <w:abstractNumId w:val="2"/>
  </w:num>
  <w:num w:numId="7" w16cid:durableId="755052919">
    <w:abstractNumId w:val="5"/>
  </w:num>
  <w:num w:numId="8" w16cid:durableId="1940790183">
    <w:abstractNumId w:val="8"/>
  </w:num>
  <w:num w:numId="9" w16cid:durableId="664625556">
    <w:abstractNumId w:val="3"/>
  </w:num>
  <w:num w:numId="10" w16cid:durableId="3920759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ED"/>
    <w:rsid w:val="00010795"/>
    <w:rsid w:val="000530C2"/>
    <w:rsid w:val="0005349B"/>
    <w:rsid w:val="000A22AF"/>
    <w:rsid w:val="000E1568"/>
    <w:rsid w:val="000F0AEC"/>
    <w:rsid w:val="001D5A96"/>
    <w:rsid w:val="00235BAA"/>
    <w:rsid w:val="0028438A"/>
    <w:rsid w:val="002D58FB"/>
    <w:rsid w:val="002E12A5"/>
    <w:rsid w:val="00463953"/>
    <w:rsid w:val="00464558"/>
    <w:rsid w:val="004C4773"/>
    <w:rsid w:val="00573EC7"/>
    <w:rsid w:val="00573F02"/>
    <w:rsid w:val="00590FED"/>
    <w:rsid w:val="005A261F"/>
    <w:rsid w:val="005C2548"/>
    <w:rsid w:val="005C2B2B"/>
    <w:rsid w:val="005D5B65"/>
    <w:rsid w:val="0063048A"/>
    <w:rsid w:val="007523AA"/>
    <w:rsid w:val="00760D9E"/>
    <w:rsid w:val="0077730B"/>
    <w:rsid w:val="007A0DD5"/>
    <w:rsid w:val="007F0D04"/>
    <w:rsid w:val="00815B4E"/>
    <w:rsid w:val="00823FC5"/>
    <w:rsid w:val="008C4281"/>
    <w:rsid w:val="00920DBA"/>
    <w:rsid w:val="00991EBA"/>
    <w:rsid w:val="009F1AF8"/>
    <w:rsid w:val="00A114DE"/>
    <w:rsid w:val="00A14483"/>
    <w:rsid w:val="00A461DD"/>
    <w:rsid w:val="00A576B5"/>
    <w:rsid w:val="00AD6B99"/>
    <w:rsid w:val="00B0191A"/>
    <w:rsid w:val="00B35DDC"/>
    <w:rsid w:val="00BC0ADC"/>
    <w:rsid w:val="00C7556D"/>
    <w:rsid w:val="00CA195D"/>
    <w:rsid w:val="00D61D4F"/>
    <w:rsid w:val="00D629A9"/>
    <w:rsid w:val="00DA24A1"/>
    <w:rsid w:val="00DF3AED"/>
    <w:rsid w:val="00E0602D"/>
    <w:rsid w:val="00EB69E1"/>
    <w:rsid w:val="00F62EEE"/>
    <w:rsid w:val="00FB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21E6AFD5"/>
  <w15:chartTrackingRefBased/>
  <w15:docId w15:val="{0384BE9A-1E2F-4E46-9D5B-F539224F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AED"/>
    <w:pPr>
      <w:spacing w:after="240" w:line="26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B69E1"/>
    <w:pPr>
      <w:keepNext/>
      <w:keepLines/>
      <w:outlineLvl w:val="0"/>
    </w:pPr>
    <w:rPr>
      <w:rFonts w:ascii="Candara" w:eastAsiaTheme="majorEastAsia" w:hAnsi="Candara" w:cstheme="majorBidi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8438A"/>
    <w:pPr>
      <w:keepNext/>
      <w:keepLines/>
      <w:spacing w:before="360" w:after="120"/>
      <w:outlineLvl w:val="1"/>
    </w:pPr>
    <w:rPr>
      <w:rFonts w:ascii="Candara" w:eastAsiaTheme="majorEastAsia" w:hAnsi="Candar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8438A"/>
    <w:pPr>
      <w:keepNext/>
      <w:keepLines/>
      <w:spacing w:before="240" w:after="40"/>
      <w:outlineLvl w:val="2"/>
    </w:pPr>
    <w:rPr>
      <w:rFonts w:ascii="Candara" w:eastAsiaTheme="majorEastAsia" w:hAnsi="Candar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629A9"/>
    <w:pPr>
      <w:keepNext/>
      <w:keepLines/>
      <w:spacing w:before="120" w:after="40"/>
      <w:outlineLvl w:val="3"/>
    </w:pPr>
    <w:rPr>
      <w:rFonts w:ascii="Candara" w:eastAsiaTheme="majorEastAsia" w:hAnsi="Candara" w:cstheme="majorBidi"/>
      <w:b/>
      <w:iCs/>
      <w:color w:val="003478"/>
      <w:sz w:val="28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EB69E1"/>
    <w:pPr>
      <w:keepNext/>
      <w:keepLines/>
      <w:spacing w:before="120" w:after="40"/>
      <w:outlineLvl w:val="4"/>
    </w:pPr>
    <w:rPr>
      <w:rFonts w:ascii="Candara" w:eastAsiaTheme="majorEastAsia" w:hAnsi="Candara" w:cstheme="majorBidi"/>
      <w:color w:val="003478"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91EBA"/>
    <w:pPr>
      <w:spacing w:after="0" w:line="360" w:lineRule="atLeast"/>
      <w:outlineLvl w:val="0"/>
    </w:pPr>
    <w:rPr>
      <w:rFonts w:ascii="Candara" w:eastAsiaTheme="majorEastAsia" w:hAnsi="Candara" w:cstheme="majorBidi"/>
      <w:b/>
      <w:color w:val="003478"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91EBA"/>
    <w:rPr>
      <w:rFonts w:ascii="Candara" w:eastAsiaTheme="majorEastAsia" w:hAnsi="Candara" w:cstheme="majorBidi"/>
      <w:b/>
      <w:color w:val="003478"/>
      <w:spacing w:val="-10"/>
      <w:kern w:val="28"/>
      <w:sz w:val="48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B69E1"/>
    <w:rPr>
      <w:rFonts w:ascii="Candara" w:eastAsiaTheme="majorEastAsia" w:hAnsi="Candara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8438A"/>
    <w:rPr>
      <w:rFonts w:ascii="Candara" w:eastAsiaTheme="majorEastAsia" w:hAnsi="Candara" w:cstheme="majorBidi"/>
      <w:b/>
      <w:sz w:val="3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8438A"/>
    <w:rPr>
      <w:rFonts w:ascii="Candara" w:eastAsiaTheme="majorEastAsia" w:hAnsi="Candara" w:cstheme="majorBid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D629A9"/>
    <w:rPr>
      <w:rFonts w:ascii="Candara" w:eastAsiaTheme="majorEastAsia" w:hAnsi="Candara" w:cstheme="majorBidi"/>
      <w:b/>
      <w:iCs/>
      <w:color w:val="003478"/>
      <w:sz w:val="28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EB69E1"/>
    <w:rPr>
      <w:rFonts w:ascii="Candara" w:eastAsiaTheme="majorEastAsia" w:hAnsi="Candara" w:cstheme="majorBidi"/>
      <w:color w:val="003478"/>
      <w:sz w:val="28"/>
    </w:rPr>
  </w:style>
  <w:style w:type="paragraph" w:styleId="Listeafsnit">
    <w:name w:val="List Paragraph"/>
    <w:basedOn w:val="Normal"/>
    <w:uiPriority w:val="34"/>
    <w:rsid w:val="005A261F"/>
    <w:pPr>
      <w:ind w:left="34" w:hanging="34"/>
    </w:pPr>
  </w:style>
  <w:style w:type="paragraph" w:styleId="Opstilling-punkttegn">
    <w:name w:val="List Bullet"/>
    <w:basedOn w:val="Normal"/>
    <w:uiPriority w:val="99"/>
    <w:unhideWhenUsed/>
    <w:qFormat/>
    <w:rsid w:val="00EB69E1"/>
    <w:pPr>
      <w:numPr>
        <w:numId w:val="1"/>
      </w:numPr>
    </w:pPr>
  </w:style>
  <w:style w:type="paragraph" w:styleId="Opstilling-talellerbogst">
    <w:name w:val="List Number"/>
    <w:basedOn w:val="Normal"/>
    <w:uiPriority w:val="99"/>
    <w:unhideWhenUsed/>
    <w:qFormat/>
    <w:rsid w:val="00EB69E1"/>
    <w:pPr>
      <w:numPr>
        <w:numId w:val="2"/>
      </w:numPr>
    </w:pPr>
  </w:style>
  <w:style w:type="character" w:styleId="Hyperlink">
    <w:name w:val="Hyperlink"/>
    <w:basedOn w:val="Standardskrifttypeiafsnit"/>
    <w:uiPriority w:val="99"/>
    <w:semiHidden/>
    <w:unhideWhenUsed/>
    <w:rsid w:val="00DA24A1"/>
    <w:rPr>
      <w:color w:val="003478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77730B"/>
    <w:rPr>
      <w:color w:val="003478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DF3A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F3AED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DF3A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F3AED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olland Kommune farvetema">
  <a:themeElements>
    <a:clrScheme name="Test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Lolland Kommun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490</Words>
  <Characters>3528</Characters>
  <Application>Microsoft Office Word</Application>
  <DocSecurity>0</DocSecurity>
  <Lines>84</Lines>
  <Paragraphs>57</Paragraphs>
  <ScaleCrop>false</ScaleCrop>
  <Company>Lolland Kommune - Default Office365 Client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Desrumaux Brodersen</dc:creator>
  <cp:keywords/>
  <dc:description/>
  <cp:lastModifiedBy>Marian Desrumaux Brodersen</cp:lastModifiedBy>
  <cp:revision>2</cp:revision>
  <dcterms:created xsi:type="dcterms:W3CDTF">2025-12-17T09:26:00Z</dcterms:created>
  <dcterms:modified xsi:type="dcterms:W3CDTF">2025-12-17T09:26:00Z</dcterms:modified>
</cp:coreProperties>
</file>