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DD1E" w14:textId="77777777" w:rsidR="005C2B2B" w:rsidRDefault="005C2B2B" w:rsidP="0028438A"/>
    <w:p w14:paraId="6C8CBA1D" w14:textId="3783A811" w:rsidR="009E297E" w:rsidRPr="007B34F4" w:rsidRDefault="009E297E" w:rsidP="009E297E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 w:rsidRPr="007B34F4">
        <w:rPr>
          <w:b/>
          <w:bCs/>
          <w:color w:val="004D5D" w:themeColor="accent5" w:themeShade="80"/>
          <w:sz w:val="40"/>
          <w:szCs w:val="40"/>
        </w:rPr>
        <w:t xml:space="preserve">Bilag </w:t>
      </w:r>
      <w:r w:rsidR="00331B65">
        <w:rPr>
          <w:b/>
          <w:bCs/>
          <w:color w:val="004D5D" w:themeColor="accent5" w:themeShade="80"/>
          <w:sz w:val="40"/>
          <w:szCs w:val="40"/>
        </w:rPr>
        <w:t>4</w:t>
      </w:r>
    </w:p>
    <w:p w14:paraId="5F16FC51" w14:textId="213FCCBE" w:rsidR="009E297E" w:rsidRDefault="009E297E" w:rsidP="009E297E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>
        <w:rPr>
          <w:b/>
          <w:bCs/>
          <w:color w:val="004D5D" w:themeColor="accent5" w:themeShade="80"/>
          <w:sz w:val="40"/>
          <w:szCs w:val="40"/>
        </w:rPr>
        <w:t>Pro</w:t>
      </w:r>
      <w:r w:rsidR="00D80F4B">
        <w:rPr>
          <w:b/>
          <w:bCs/>
          <w:color w:val="004D5D" w:themeColor="accent5" w:themeShade="80"/>
          <w:sz w:val="40"/>
          <w:szCs w:val="40"/>
        </w:rPr>
        <w:t>jektplan</w:t>
      </w:r>
    </w:p>
    <w:p w14:paraId="518B1C70" w14:textId="77777777" w:rsidR="009E297E" w:rsidRDefault="009E297E">
      <w:pPr>
        <w:spacing w:after="160" w:line="259" w:lineRule="auto"/>
        <w:rPr>
          <w:b/>
          <w:bCs/>
          <w:color w:val="004D5D" w:themeColor="accent5" w:themeShade="80"/>
          <w:sz w:val="40"/>
          <w:szCs w:val="40"/>
        </w:rPr>
      </w:pPr>
      <w:r>
        <w:rPr>
          <w:b/>
          <w:bCs/>
          <w:color w:val="004D5D" w:themeColor="accent5" w:themeShade="80"/>
          <w:sz w:val="40"/>
          <w:szCs w:val="40"/>
        </w:rPr>
        <w:br w:type="page"/>
      </w:r>
    </w:p>
    <w:p w14:paraId="7B04CDA2" w14:textId="77777777" w:rsidR="008B1C28" w:rsidRPr="0084451C" w:rsidRDefault="008B1C28" w:rsidP="008B1C28">
      <w:pPr>
        <w:rPr>
          <w:i/>
          <w:iCs/>
          <w:szCs w:val="20"/>
          <w:highlight w:val="yellow"/>
        </w:rPr>
      </w:pPr>
      <w:r w:rsidRPr="0084451C">
        <w:rPr>
          <w:i/>
          <w:iCs/>
          <w:szCs w:val="20"/>
          <w:highlight w:val="yellow"/>
        </w:rPr>
        <w:lastRenderedPageBreak/>
        <w:t xml:space="preserve">[Tilbudsgiver indsætter her sin beskrivelse / sit tilbud på opfyldelse af evalueringskriteriet ”Organisation, ressourcer og bemanding”.  </w:t>
      </w:r>
    </w:p>
    <w:p w14:paraId="0251B8A4" w14:textId="1DF4D95C" w:rsidR="008B1C28" w:rsidRPr="0084451C" w:rsidRDefault="008B1C28" w:rsidP="008B1C28">
      <w:pPr>
        <w:rPr>
          <w:i/>
          <w:iCs/>
          <w:szCs w:val="20"/>
          <w:highlight w:val="yellow"/>
        </w:rPr>
      </w:pPr>
      <w:r w:rsidRPr="0084451C">
        <w:rPr>
          <w:i/>
          <w:iCs/>
          <w:szCs w:val="20"/>
          <w:highlight w:val="yellow"/>
        </w:rPr>
        <w:t>Lolland Kommune vil evaluere i henhold til beskrivelses der fremgår af udbudsbetingelsernes pkt. 7.4. ”</w:t>
      </w:r>
      <w:r w:rsidR="00E2136C">
        <w:rPr>
          <w:i/>
          <w:iCs/>
          <w:szCs w:val="20"/>
          <w:highlight w:val="yellow"/>
        </w:rPr>
        <w:t>Projektplan</w:t>
      </w:r>
      <w:r w:rsidRPr="0084451C">
        <w:rPr>
          <w:i/>
          <w:iCs/>
          <w:szCs w:val="20"/>
          <w:highlight w:val="yellow"/>
        </w:rPr>
        <w:t>”.</w:t>
      </w:r>
      <w:r>
        <w:rPr>
          <w:i/>
          <w:iCs/>
          <w:szCs w:val="20"/>
          <w:highlight w:val="yellow"/>
        </w:rPr>
        <w:t xml:space="preserve"> Lolland Kommune har udarbejdet nedenstående skabelon, som Rådgiver </w:t>
      </w:r>
      <w:r w:rsidR="00672D43">
        <w:rPr>
          <w:i/>
          <w:iCs/>
          <w:szCs w:val="20"/>
          <w:highlight w:val="yellow"/>
        </w:rPr>
        <w:t>kan vælge at benytte</w:t>
      </w:r>
      <w:r>
        <w:rPr>
          <w:i/>
          <w:iCs/>
          <w:szCs w:val="20"/>
          <w:highlight w:val="yellow"/>
        </w:rPr>
        <w:t xml:space="preserve">. </w:t>
      </w:r>
    </w:p>
    <w:p w14:paraId="14251790" w14:textId="77777777" w:rsidR="008B1C28" w:rsidRPr="0084451C" w:rsidRDefault="008B1C28" w:rsidP="008B1C28">
      <w:pPr>
        <w:rPr>
          <w:i/>
          <w:iCs/>
          <w:szCs w:val="20"/>
        </w:rPr>
      </w:pPr>
      <w:r w:rsidRPr="0084451C">
        <w:rPr>
          <w:i/>
          <w:iCs/>
          <w:szCs w:val="20"/>
          <w:highlight w:val="yellow"/>
        </w:rPr>
        <w:t>Denne (gule) tekst slettes og erstattes af tilbudsgivers beskrivelse.]</w:t>
      </w:r>
      <w:r w:rsidRPr="0084451C">
        <w:rPr>
          <w:i/>
          <w:iCs/>
          <w:szCs w:val="20"/>
        </w:rPr>
        <w:t xml:space="preserve">   </w:t>
      </w:r>
    </w:p>
    <w:p w14:paraId="248143EB" w14:textId="77777777" w:rsidR="008B1C28" w:rsidRDefault="008B1C28" w:rsidP="00883342">
      <w:pPr>
        <w:spacing w:line="360" w:lineRule="auto"/>
        <w:rPr>
          <w:rFonts w:asciiTheme="minorHAnsi" w:hAnsiTheme="minorHAnsi" w:cs="Calibri"/>
          <w:b/>
          <w:bCs/>
          <w:sz w:val="22"/>
        </w:rPr>
      </w:pPr>
    </w:p>
    <w:p w14:paraId="2FB2D792" w14:textId="77777777" w:rsidR="008B1C28" w:rsidRDefault="008B1C28" w:rsidP="00883342">
      <w:pPr>
        <w:spacing w:line="360" w:lineRule="auto"/>
        <w:rPr>
          <w:rFonts w:asciiTheme="minorHAnsi" w:hAnsiTheme="minorHAnsi" w:cs="Calibri"/>
          <w:b/>
          <w:bCs/>
          <w:sz w:val="22"/>
        </w:rPr>
      </w:pPr>
    </w:p>
    <w:p w14:paraId="7F8EBD8E" w14:textId="70C3D9A3" w:rsidR="00883342" w:rsidRPr="002B4337" w:rsidRDefault="00883342" w:rsidP="00883342">
      <w:pPr>
        <w:spacing w:line="360" w:lineRule="auto"/>
        <w:rPr>
          <w:rFonts w:asciiTheme="minorHAnsi" w:hAnsiTheme="minorHAnsi" w:cs="Calibri"/>
          <w:b/>
          <w:bCs/>
          <w:szCs w:val="20"/>
        </w:rPr>
      </w:pPr>
      <w:r w:rsidRPr="002B4337">
        <w:rPr>
          <w:rFonts w:asciiTheme="minorHAnsi" w:hAnsiTheme="minorHAnsi" w:cs="Calibri"/>
          <w:b/>
          <w:bCs/>
          <w:szCs w:val="20"/>
        </w:rPr>
        <w:t>1. Projektforståelse og helhedstilgang</w:t>
      </w:r>
    </w:p>
    <w:p w14:paraId="220AFDFA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1.1 Overordnet projektforståelse</w:t>
      </w:r>
      <w:r w:rsidRPr="00CE2EDB">
        <w:rPr>
          <w:rFonts w:asciiTheme="minorHAnsi" w:hAnsiTheme="minorHAnsi" w:cs="Calibri"/>
          <w:szCs w:val="20"/>
        </w:rPr>
        <w:br/>
        <w:t>Beskriv tilbudsgivers forståelse af projektets formål, omfang og kompleksitet, herunder særligt:</w:t>
      </w:r>
    </w:p>
    <w:p w14:paraId="1ABE305F" w14:textId="77777777" w:rsidR="00883342" w:rsidRPr="00CE2EDB" w:rsidRDefault="00883342" w:rsidP="00883342">
      <w:pPr>
        <w:numPr>
          <w:ilvl w:val="0"/>
          <w:numId w:val="1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Sammenhængen mellem</w:t>
      </w:r>
    </w:p>
    <w:p w14:paraId="0D526A1B" w14:textId="77777777" w:rsidR="00883342" w:rsidRPr="00CE2EDB" w:rsidRDefault="00883342" w:rsidP="00883342">
      <w:pPr>
        <w:numPr>
          <w:ilvl w:val="1"/>
          <w:numId w:val="1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design og bygning af færgen</w:t>
      </w:r>
    </w:p>
    <w:p w14:paraId="2DBD4D20" w14:textId="77777777" w:rsidR="00883342" w:rsidRPr="00CE2EDB" w:rsidRDefault="00883342" w:rsidP="00883342">
      <w:pPr>
        <w:numPr>
          <w:ilvl w:val="1"/>
          <w:numId w:val="1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tilpasning og klargøring af færgelejer</w:t>
      </w:r>
    </w:p>
    <w:p w14:paraId="52448AC2" w14:textId="77777777" w:rsidR="00883342" w:rsidRPr="00CE2EDB" w:rsidRDefault="00883342" w:rsidP="00883342">
      <w:pPr>
        <w:numPr>
          <w:ilvl w:val="1"/>
          <w:numId w:val="1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etablering af el- og </w:t>
      </w:r>
      <w:proofErr w:type="spellStart"/>
      <w:r w:rsidRPr="00CE2EDB">
        <w:rPr>
          <w:rFonts w:asciiTheme="minorHAnsi" w:hAnsiTheme="minorHAnsi" w:cs="Calibri"/>
          <w:szCs w:val="20"/>
        </w:rPr>
        <w:t>ladeinfrastruktur</w:t>
      </w:r>
      <w:proofErr w:type="spellEnd"/>
    </w:p>
    <w:p w14:paraId="2A8C0EEB" w14:textId="77777777" w:rsidR="00883342" w:rsidRPr="00CE2EDB" w:rsidRDefault="00883342" w:rsidP="00883342">
      <w:pPr>
        <w:numPr>
          <w:ilvl w:val="0"/>
          <w:numId w:val="1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Centrale tekniske, tidsmæssige og planlægningsmæssige afhængigheder mellem projektets dele</w:t>
      </w:r>
    </w:p>
    <w:p w14:paraId="5A250A10" w14:textId="77777777" w:rsidR="00883342" w:rsidRPr="00CE2EDB" w:rsidRDefault="00883342" w:rsidP="00883342">
      <w:pPr>
        <w:numPr>
          <w:ilvl w:val="0"/>
          <w:numId w:val="1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De væsentligste udfordringer ved at gennemføre de tre hoveddele parallelt</w:t>
      </w:r>
    </w:p>
    <w:p w14:paraId="59FFE698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1.2 Helhedsorienteret planlægningsprincip</w:t>
      </w:r>
      <w:r w:rsidRPr="00CE2EDB">
        <w:rPr>
          <w:rFonts w:asciiTheme="minorHAnsi" w:hAnsiTheme="minorHAnsi" w:cs="Calibri"/>
          <w:szCs w:val="20"/>
        </w:rPr>
        <w:br/>
        <w:t>Redegør for den overordnede metode og tilgang til at sikre, at projektet planlægges og styres som én samlet helhed frem for tre selvstændige delprojekter.</w:t>
      </w:r>
    </w:p>
    <w:p w14:paraId="493E4CCE" w14:textId="77777777" w:rsidR="00883342" w:rsidRPr="00CE2EDB" w:rsidRDefault="00270B6D" w:rsidP="00883342">
      <w:pPr>
        <w:spacing w:line="360" w:lineRule="auto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61BCCB6D">
          <v:rect id="_x0000_i1025" style="width:0;height:1.5pt" o:hralign="center" o:hrstd="t" o:hr="t" fillcolor="#a0a0a0" stroked="f"/>
        </w:pict>
      </w:r>
    </w:p>
    <w:p w14:paraId="761550C7" w14:textId="77777777" w:rsidR="00883342" w:rsidRPr="002B4337" w:rsidRDefault="00883342" w:rsidP="00883342">
      <w:pPr>
        <w:spacing w:line="360" w:lineRule="auto"/>
        <w:rPr>
          <w:rFonts w:asciiTheme="minorHAnsi" w:hAnsiTheme="minorHAnsi" w:cs="Calibri"/>
          <w:b/>
          <w:bCs/>
          <w:szCs w:val="20"/>
        </w:rPr>
      </w:pPr>
      <w:r w:rsidRPr="002B4337">
        <w:rPr>
          <w:rFonts w:asciiTheme="minorHAnsi" w:hAnsiTheme="minorHAnsi" w:cs="Calibri"/>
          <w:b/>
          <w:bCs/>
          <w:szCs w:val="20"/>
        </w:rPr>
        <w:t>2. Projektets hoveddele og indbyrdes afhængigheder</w:t>
      </w:r>
    </w:p>
    <w:p w14:paraId="2AC8C93F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Tilbudsgiver bedes beskrive de tre hoveddele samt deres indbyrdes afhængigheder. Det skal tydeligt fremgå, hvordan fremdrift i én del påvirker de øvrige.</w:t>
      </w:r>
    </w:p>
    <w:p w14:paraId="73DD3F8A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2.1 Design og projektledelse af færgen</w:t>
      </w:r>
    </w:p>
    <w:p w14:paraId="09DB802E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lastRenderedPageBreak/>
        <w:t>Beskriv:</w:t>
      </w:r>
    </w:p>
    <w:p w14:paraId="44D11FAE" w14:textId="77777777" w:rsidR="00883342" w:rsidRPr="00CE2EDB" w:rsidRDefault="00883342" w:rsidP="00883342">
      <w:pPr>
        <w:numPr>
          <w:ilvl w:val="0"/>
          <w:numId w:val="20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Hovedfaser i design-, godkendelses- og byggeprocessen</w:t>
      </w:r>
    </w:p>
    <w:p w14:paraId="25B92E2E" w14:textId="77777777" w:rsidR="00883342" w:rsidRPr="00CE2EDB" w:rsidRDefault="00883342" w:rsidP="00883342">
      <w:pPr>
        <w:numPr>
          <w:ilvl w:val="0"/>
          <w:numId w:val="20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Centrale milepæle (fx designfrys, byggefase, test og prøvesejlads)</w:t>
      </w:r>
    </w:p>
    <w:p w14:paraId="4C2D57A1" w14:textId="77777777" w:rsidR="00883342" w:rsidRPr="00CE2EDB" w:rsidRDefault="00883342" w:rsidP="00883342">
      <w:pPr>
        <w:numPr>
          <w:ilvl w:val="0"/>
          <w:numId w:val="20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Afhængigheder til færgelejer og el-infrastruktur (fx </w:t>
      </w:r>
      <w:proofErr w:type="spellStart"/>
      <w:r w:rsidRPr="00CE2EDB">
        <w:rPr>
          <w:rFonts w:asciiTheme="minorHAnsi" w:hAnsiTheme="minorHAnsi" w:cs="Calibri"/>
          <w:szCs w:val="20"/>
        </w:rPr>
        <w:t>ladeeffekt</w:t>
      </w:r>
      <w:proofErr w:type="spellEnd"/>
      <w:r w:rsidRPr="00CE2EDB">
        <w:rPr>
          <w:rFonts w:asciiTheme="minorHAnsi" w:hAnsiTheme="minorHAnsi" w:cs="Calibri"/>
          <w:szCs w:val="20"/>
        </w:rPr>
        <w:t>, fortøjningsløsninger, testforløb)</w:t>
      </w:r>
    </w:p>
    <w:p w14:paraId="028788D1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2.2 Projektledelse af gennemgang og forberedelse af færgelejer</w:t>
      </w:r>
    </w:p>
    <w:p w14:paraId="24987EC9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Beskriv:</w:t>
      </w:r>
    </w:p>
    <w:p w14:paraId="0944BC18" w14:textId="77777777" w:rsidR="00883342" w:rsidRPr="00CE2EDB" w:rsidRDefault="00883342" w:rsidP="00883342">
      <w:pPr>
        <w:numPr>
          <w:ilvl w:val="0"/>
          <w:numId w:val="21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Forventede tilpasninger og arbejder på færgelejerne</w:t>
      </w:r>
    </w:p>
    <w:p w14:paraId="2CF08B62" w14:textId="77777777" w:rsidR="00883342" w:rsidRPr="00CE2EDB" w:rsidRDefault="00883342" w:rsidP="00883342">
      <w:pPr>
        <w:numPr>
          <w:ilvl w:val="0"/>
          <w:numId w:val="21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Hovedfaser og milepæle</w:t>
      </w:r>
    </w:p>
    <w:p w14:paraId="231FFDF4" w14:textId="77777777" w:rsidR="00883342" w:rsidRPr="00CE2EDB" w:rsidRDefault="00883342" w:rsidP="00883342">
      <w:pPr>
        <w:numPr>
          <w:ilvl w:val="0"/>
          <w:numId w:val="21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Afhængigheder til færgens design og tekniske specifikationer</w:t>
      </w:r>
    </w:p>
    <w:p w14:paraId="1D5E3AD5" w14:textId="77777777" w:rsidR="00883342" w:rsidRPr="00CE2EDB" w:rsidRDefault="00883342" w:rsidP="00883342">
      <w:pPr>
        <w:numPr>
          <w:ilvl w:val="0"/>
          <w:numId w:val="21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Samspil med etablering af el- og </w:t>
      </w:r>
      <w:proofErr w:type="spellStart"/>
      <w:r w:rsidRPr="00CE2EDB">
        <w:rPr>
          <w:rFonts w:asciiTheme="minorHAnsi" w:hAnsiTheme="minorHAnsi" w:cs="Calibri"/>
          <w:szCs w:val="20"/>
        </w:rPr>
        <w:t>ladeinfrastruktur</w:t>
      </w:r>
      <w:proofErr w:type="spellEnd"/>
    </w:p>
    <w:p w14:paraId="4303B1E7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2.3 Forberedelse og projektledelse af el- og </w:t>
      </w:r>
      <w:proofErr w:type="spellStart"/>
      <w:r w:rsidRPr="00CE2EDB">
        <w:rPr>
          <w:rFonts w:asciiTheme="minorHAnsi" w:hAnsiTheme="minorHAnsi" w:cs="Calibri"/>
          <w:szCs w:val="20"/>
        </w:rPr>
        <w:t>ladeinfrastruktur</w:t>
      </w:r>
      <w:proofErr w:type="spellEnd"/>
    </w:p>
    <w:p w14:paraId="7FCCD16B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Beskriv:</w:t>
      </w:r>
    </w:p>
    <w:p w14:paraId="6F8AE24A" w14:textId="77777777" w:rsidR="00883342" w:rsidRPr="00CE2EDB" w:rsidRDefault="00883342" w:rsidP="00883342">
      <w:pPr>
        <w:numPr>
          <w:ilvl w:val="0"/>
          <w:numId w:val="22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Overordnede systemvalg og tekniske hovedprincipper</w:t>
      </w:r>
    </w:p>
    <w:p w14:paraId="3E182ACB" w14:textId="77777777" w:rsidR="00883342" w:rsidRPr="00CE2EDB" w:rsidRDefault="00883342" w:rsidP="00883342">
      <w:pPr>
        <w:numPr>
          <w:ilvl w:val="0"/>
          <w:numId w:val="22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Tidsmæssige faser for etablering og idriftsættelse</w:t>
      </w:r>
    </w:p>
    <w:p w14:paraId="402E759A" w14:textId="77777777" w:rsidR="00883342" w:rsidRPr="00CE2EDB" w:rsidRDefault="00883342" w:rsidP="00883342">
      <w:pPr>
        <w:numPr>
          <w:ilvl w:val="0"/>
          <w:numId w:val="22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Afhængigheder til både færgens tekniske løsninger og færgelejernes fysiske indretning</w:t>
      </w:r>
    </w:p>
    <w:p w14:paraId="51627634" w14:textId="77777777" w:rsidR="00883342" w:rsidRPr="00CE2EDB" w:rsidRDefault="00883342" w:rsidP="00883342">
      <w:pPr>
        <w:numPr>
          <w:ilvl w:val="0"/>
          <w:numId w:val="22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Myndigheds- og forsyningsmæssige forhold med betydning for tidsplanen</w:t>
      </w:r>
    </w:p>
    <w:p w14:paraId="495D79E3" w14:textId="77777777" w:rsidR="00883342" w:rsidRPr="00CE2EDB" w:rsidRDefault="00270B6D" w:rsidP="00883342">
      <w:pPr>
        <w:spacing w:line="360" w:lineRule="auto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22D5042B">
          <v:rect id="_x0000_i1026" style="width:0;height:1.5pt" o:hralign="center" o:hrstd="t" o:hr="t" fillcolor="#a0a0a0" stroked="f"/>
        </w:pict>
      </w:r>
    </w:p>
    <w:p w14:paraId="2219E0DE" w14:textId="77777777" w:rsidR="00883342" w:rsidRPr="002B4337" w:rsidRDefault="00883342" w:rsidP="00883342">
      <w:pPr>
        <w:spacing w:line="360" w:lineRule="auto"/>
        <w:rPr>
          <w:rFonts w:asciiTheme="minorHAnsi" w:hAnsiTheme="minorHAnsi" w:cs="Calibri"/>
          <w:b/>
          <w:bCs/>
          <w:szCs w:val="20"/>
        </w:rPr>
      </w:pPr>
      <w:r w:rsidRPr="002B4337">
        <w:rPr>
          <w:rFonts w:asciiTheme="minorHAnsi" w:hAnsiTheme="minorHAnsi" w:cs="Calibri"/>
          <w:b/>
          <w:bCs/>
          <w:szCs w:val="20"/>
        </w:rPr>
        <w:t>3. Samlet tidsplan og kritisk vej</w:t>
      </w:r>
    </w:p>
    <w:p w14:paraId="55D47199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3.1 Overordnet, integreret tidsplan</w:t>
      </w:r>
      <w:r w:rsidRPr="00CE2EDB">
        <w:rPr>
          <w:rFonts w:asciiTheme="minorHAnsi" w:hAnsiTheme="minorHAnsi" w:cs="Calibri"/>
          <w:szCs w:val="20"/>
        </w:rPr>
        <w:br/>
        <w:t>Indsæt eller beskriv en samlet hovedtidsplan, der:</w:t>
      </w:r>
    </w:p>
    <w:p w14:paraId="5216E953" w14:textId="77777777" w:rsidR="00883342" w:rsidRPr="00CE2EDB" w:rsidRDefault="00883342" w:rsidP="00883342">
      <w:pPr>
        <w:numPr>
          <w:ilvl w:val="0"/>
          <w:numId w:val="23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Omfatter alle tre hoveddele</w:t>
      </w:r>
    </w:p>
    <w:p w14:paraId="540200D3" w14:textId="77777777" w:rsidR="00883342" w:rsidRPr="00CE2EDB" w:rsidRDefault="00883342" w:rsidP="00883342">
      <w:pPr>
        <w:numPr>
          <w:ilvl w:val="0"/>
          <w:numId w:val="23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Viser parallelle aktiviteter</w:t>
      </w:r>
    </w:p>
    <w:p w14:paraId="6BE6792A" w14:textId="77777777" w:rsidR="00883342" w:rsidRPr="00CE2EDB" w:rsidRDefault="00883342" w:rsidP="00883342">
      <w:pPr>
        <w:numPr>
          <w:ilvl w:val="0"/>
          <w:numId w:val="23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lastRenderedPageBreak/>
        <w:t>Indeholder centrale milepæle for hele projektet</w:t>
      </w:r>
    </w:p>
    <w:p w14:paraId="03C32A49" w14:textId="77777777" w:rsidR="00883342" w:rsidRPr="00CE2EDB" w:rsidRDefault="00883342" w:rsidP="00883342">
      <w:pPr>
        <w:numPr>
          <w:ilvl w:val="0"/>
          <w:numId w:val="23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Tydeliggør, hvornår projektet samlet kan resultere i en sejlduelig </w:t>
      </w:r>
      <w:proofErr w:type="spellStart"/>
      <w:r w:rsidRPr="00CE2EDB">
        <w:rPr>
          <w:rFonts w:asciiTheme="minorHAnsi" w:hAnsiTheme="minorHAnsi" w:cs="Calibri"/>
          <w:szCs w:val="20"/>
        </w:rPr>
        <w:t>elfærge</w:t>
      </w:r>
      <w:proofErr w:type="spellEnd"/>
    </w:p>
    <w:p w14:paraId="7139E6E4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3.2 Kritisk vej og nøgleafhængigheder</w:t>
      </w:r>
      <w:r w:rsidRPr="00CE2EDB">
        <w:rPr>
          <w:rFonts w:asciiTheme="minorHAnsi" w:hAnsiTheme="minorHAnsi" w:cs="Calibri"/>
          <w:szCs w:val="20"/>
        </w:rPr>
        <w:br/>
        <w:t>Beskriv:</w:t>
      </w:r>
    </w:p>
    <w:p w14:paraId="555BB7C1" w14:textId="77777777" w:rsidR="00883342" w:rsidRPr="00CE2EDB" w:rsidRDefault="00883342" w:rsidP="00883342">
      <w:pPr>
        <w:numPr>
          <w:ilvl w:val="0"/>
          <w:numId w:val="24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Projektets kritiske vej set på tværs af de tre hoveddele</w:t>
      </w:r>
    </w:p>
    <w:p w14:paraId="3AA55BED" w14:textId="77777777" w:rsidR="00883342" w:rsidRPr="00CE2EDB" w:rsidRDefault="00883342" w:rsidP="00883342">
      <w:pPr>
        <w:numPr>
          <w:ilvl w:val="0"/>
          <w:numId w:val="24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Hvilke aktiviteter der er tidskritiske for projektets samlede færdiggørelse</w:t>
      </w:r>
    </w:p>
    <w:p w14:paraId="74C473C1" w14:textId="77777777" w:rsidR="00883342" w:rsidRPr="00CE2EDB" w:rsidRDefault="00883342" w:rsidP="00883342">
      <w:pPr>
        <w:numPr>
          <w:ilvl w:val="0"/>
          <w:numId w:val="24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forsinkelser i én del kan påvirke de øvrige dele</w:t>
      </w:r>
    </w:p>
    <w:p w14:paraId="2F999918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3.3 Håndtering af ændringer og forskydninger</w:t>
      </w:r>
      <w:r w:rsidRPr="00CE2EDB">
        <w:rPr>
          <w:rFonts w:asciiTheme="minorHAnsi" w:hAnsiTheme="minorHAnsi" w:cs="Calibri"/>
          <w:szCs w:val="20"/>
        </w:rPr>
        <w:br/>
        <w:t>Redegør for:</w:t>
      </w:r>
    </w:p>
    <w:p w14:paraId="3292E970" w14:textId="77777777" w:rsidR="00883342" w:rsidRPr="00CE2EDB" w:rsidRDefault="00883342" w:rsidP="00883342">
      <w:pPr>
        <w:numPr>
          <w:ilvl w:val="0"/>
          <w:numId w:val="25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ændringer i forudsætninger eller fremdrift i én del håndteres i den samlede plan</w:t>
      </w:r>
    </w:p>
    <w:p w14:paraId="49123E9C" w14:textId="77777777" w:rsidR="00883342" w:rsidRPr="00CE2EDB" w:rsidRDefault="00883342" w:rsidP="00883342">
      <w:pPr>
        <w:numPr>
          <w:ilvl w:val="0"/>
          <w:numId w:val="25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tidsplan og kritisk vej opdateres og justeres løbende</w:t>
      </w:r>
    </w:p>
    <w:p w14:paraId="5BF8C71A" w14:textId="77777777" w:rsidR="00883342" w:rsidRPr="00CE2EDB" w:rsidRDefault="00270B6D" w:rsidP="00883342">
      <w:pPr>
        <w:spacing w:line="360" w:lineRule="auto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610DAADA">
          <v:rect id="_x0000_i1027" style="width:0;height:1.5pt" o:hralign="center" o:hrstd="t" o:hr="t" fillcolor="#a0a0a0" stroked="f"/>
        </w:pict>
      </w:r>
    </w:p>
    <w:p w14:paraId="71FB27E1" w14:textId="77777777" w:rsidR="00883342" w:rsidRPr="002B4337" w:rsidRDefault="00883342" w:rsidP="00883342">
      <w:pPr>
        <w:spacing w:line="360" w:lineRule="auto"/>
        <w:rPr>
          <w:rFonts w:asciiTheme="minorHAnsi" w:hAnsiTheme="minorHAnsi" w:cs="Calibri"/>
          <w:b/>
          <w:bCs/>
          <w:szCs w:val="20"/>
        </w:rPr>
      </w:pPr>
      <w:r w:rsidRPr="002B4337">
        <w:rPr>
          <w:rFonts w:asciiTheme="minorHAnsi" w:hAnsiTheme="minorHAnsi" w:cs="Calibri"/>
          <w:b/>
          <w:bCs/>
          <w:szCs w:val="20"/>
        </w:rPr>
        <w:t>4. Grænseflader og koordinering</w:t>
      </w:r>
    </w:p>
    <w:p w14:paraId="4B35D11B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Beskriv:</w:t>
      </w:r>
    </w:p>
    <w:p w14:paraId="6AA3E813" w14:textId="77777777" w:rsidR="00883342" w:rsidRPr="00CE2EDB" w:rsidRDefault="00883342" w:rsidP="00883342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De vigtigste tekniske og tidsmæssige grænseflader mellem projektets dele</w:t>
      </w:r>
    </w:p>
    <w:p w14:paraId="2D0B16FE" w14:textId="77777777" w:rsidR="00883342" w:rsidRPr="00CE2EDB" w:rsidRDefault="00883342" w:rsidP="00883342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tilbudsgiver vil sikre rettidig koordinering mellem:</w:t>
      </w:r>
    </w:p>
    <w:p w14:paraId="1D7DCBF1" w14:textId="77777777" w:rsidR="00883342" w:rsidRPr="00CE2EDB" w:rsidRDefault="00883342" w:rsidP="00883342">
      <w:pPr>
        <w:numPr>
          <w:ilvl w:val="1"/>
          <w:numId w:val="26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færgens tekniske løsninger</w:t>
      </w:r>
    </w:p>
    <w:p w14:paraId="7E05A2D4" w14:textId="77777777" w:rsidR="00883342" w:rsidRPr="00CE2EDB" w:rsidRDefault="00883342" w:rsidP="00883342">
      <w:pPr>
        <w:numPr>
          <w:ilvl w:val="1"/>
          <w:numId w:val="26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færgelejernes udformning</w:t>
      </w:r>
    </w:p>
    <w:p w14:paraId="3944ADC1" w14:textId="77777777" w:rsidR="00883342" w:rsidRPr="00CE2EDB" w:rsidRDefault="00883342" w:rsidP="00883342">
      <w:pPr>
        <w:numPr>
          <w:ilvl w:val="1"/>
          <w:numId w:val="26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el- og </w:t>
      </w:r>
      <w:proofErr w:type="spellStart"/>
      <w:r w:rsidRPr="00CE2EDB">
        <w:rPr>
          <w:rFonts w:asciiTheme="minorHAnsi" w:hAnsiTheme="minorHAnsi" w:cs="Calibri"/>
          <w:szCs w:val="20"/>
        </w:rPr>
        <w:t>ladeinfrastruktur</w:t>
      </w:r>
      <w:proofErr w:type="spellEnd"/>
    </w:p>
    <w:p w14:paraId="1ACAA001" w14:textId="77777777" w:rsidR="00883342" w:rsidRPr="00CE2EDB" w:rsidRDefault="00883342" w:rsidP="00883342">
      <w:pPr>
        <w:numPr>
          <w:ilvl w:val="0"/>
          <w:numId w:val="26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grænseflader dokumenteres og følges op</w:t>
      </w:r>
    </w:p>
    <w:p w14:paraId="6A690680" w14:textId="77777777" w:rsidR="00883342" w:rsidRPr="00CE2EDB" w:rsidRDefault="00270B6D" w:rsidP="00883342">
      <w:pPr>
        <w:spacing w:line="360" w:lineRule="auto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6460671A">
          <v:rect id="_x0000_i1028" style="width:0;height:1.5pt" o:hralign="center" o:hrstd="t" o:hr="t" fillcolor="#a0a0a0" stroked="f"/>
        </w:pict>
      </w:r>
    </w:p>
    <w:p w14:paraId="5A2B48EC" w14:textId="77777777" w:rsidR="00883342" w:rsidRPr="002B4337" w:rsidRDefault="00883342" w:rsidP="00883342">
      <w:pPr>
        <w:spacing w:line="360" w:lineRule="auto"/>
        <w:rPr>
          <w:rFonts w:asciiTheme="minorHAnsi" w:hAnsiTheme="minorHAnsi" w:cs="Calibri"/>
          <w:b/>
          <w:bCs/>
          <w:szCs w:val="20"/>
        </w:rPr>
      </w:pPr>
      <w:r w:rsidRPr="002B4337">
        <w:rPr>
          <w:rFonts w:asciiTheme="minorHAnsi" w:hAnsiTheme="minorHAnsi" w:cs="Calibri"/>
          <w:b/>
          <w:bCs/>
          <w:szCs w:val="20"/>
        </w:rPr>
        <w:t>5. Risici relateret til sammenhæng og tidsplan</w:t>
      </w:r>
    </w:p>
    <w:p w14:paraId="49995934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lastRenderedPageBreak/>
        <w:t>5.1 Centrale tværgående risici</w:t>
      </w:r>
      <w:r w:rsidRPr="00CE2EDB">
        <w:rPr>
          <w:rFonts w:asciiTheme="minorHAnsi" w:hAnsiTheme="minorHAnsi" w:cs="Calibri"/>
          <w:szCs w:val="20"/>
        </w:rPr>
        <w:br/>
        <w:t>Identificer og beskriv risici, der særligt knytter sig til:</w:t>
      </w:r>
    </w:p>
    <w:p w14:paraId="1B000712" w14:textId="77777777" w:rsidR="00883342" w:rsidRPr="00CE2EDB" w:rsidRDefault="00883342" w:rsidP="00883342">
      <w:pPr>
        <w:numPr>
          <w:ilvl w:val="0"/>
          <w:numId w:val="27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Afhængigheder mellem projektets dele</w:t>
      </w:r>
    </w:p>
    <w:p w14:paraId="6B1BF595" w14:textId="77777777" w:rsidR="00883342" w:rsidRPr="00CE2EDB" w:rsidRDefault="00883342" w:rsidP="00883342">
      <w:pPr>
        <w:numPr>
          <w:ilvl w:val="0"/>
          <w:numId w:val="27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Kritisk vej</w:t>
      </w:r>
    </w:p>
    <w:p w14:paraId="2AA9503D" w14:textId="77777777" w:rsidR="00883342" w:rsidRPr="00CE2EDB" w:rsidRDefault="00883342" w:rsidP="00883342">
      <w:pPr>
        <w:numPr>
          <w:ilvl w:val="0"/>
          <w:numId w:val="27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Parallel gennemførelse</w:t>
      </w:r>
    </w:p>
    <w:p w14:paraId="3C77F86C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5.2 Håndtering af tids- og sammenhængsrisici</w:t>
      </w:r>
      <w:r w:rsidRPr="00CE2EDB">
        <w:rPr>
          <w:rFonts w:asciiTheme="minorHAnsi" w:hAnsiTheme="minorHAnsi" w:cs="Calibri"/>
          <w:szCs w:val="20"/>
        </w:rPr>
        <w:br/>
        <w:t>Beskriv:</w:t>
      </w:r>
    </w:p>
    <w:p w14:paraId="61820CEA" w14:textId="77777777" w:rsidR="00883342" w:rsidRPr="00CE2EDB" w:rsidRDefault="00883342" w:rsidP="00883342">
      <w:pPr>
        <w:numPr>
          <w:ilvl w:val="0"/>
          <w:numId w:val="28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disse risici overvåges</w:t>
      </w:r>
    </w:p>
    <w:p w14:paraId="55366A5D" w14:textId="77777777" w:rsidR="00883342" w:rsidRPr="00CE2EDB" w:rsidRDefault="00883342" w:rsidP="00883342">
      <w:pPr>
        <w:numPr>
          <w:ilvl w:val="0"/>
          <w:numId w:val="28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konsekvenser for samlet tidsplan og leverance minimeres</w:t>
      </w:r>
    </w:p>
    <w:p w14:paraId="239B4735" w14:textId="77777777" w:rsidR="00883342" w:rsidRPr="00CE2EDB" w:rsidRDefault="00270B6D" w:rsidP="00883342">
      <w:pPr>
        <w:spacing w:line="360" w:lineRule="auto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61603E97">
          <v:rect id="_x0000_i1029" style="width:0;height:1.5pt" o:hralign="center" o:hrstd="t" o:hr="t" fillcolor="#a0a0a0" stroked="f"/>
        </w:pict>
      </w:r>
    </w:p>
    <w:p w14:paraId="1707726E" w14:textId="77777777" w:rsidR="00883342" w:rsidRPr="002B4337" w:rsidRDefault="00883342" w:rsidP="00883342">
      <w:pPr>
        <w:spacing w:line="360" w:lineRule="auto"/>
        <w:rPr>
          <w:rFonts w:asciiTheme="minorHAnsi" w:hAnsiTheme="minorHAnsi" w:cs="Calibri"/>
          <w:b/>
          <w:bCs/>
          <w:szCs w:val="20"/>
        </w:rPr>
      </w:pPr>
      <w:r w:rsidRPr="002B4337">
        <w:rPr>
          <w:rFonts w:asciiTheme="minorHAnsi" w:hAnsiTheme="minorHAnsi" w:cs="Calibri"/>
          <w:b/>
          <w:bCs/>
          <w:szCs w:val="20"/>
        </w:rPr>
        <w:t>6. Test, idriftsættelse og samlet leverance</w:t>
      </w:r>
    </w:p>
    <w:p w14:paraId="13BDA5F4" w14:textId="77777777" w:rsidR="00883342" w:rsidRPr="00CE2EDB" w:rsidRDefault="00883342" w:rsidP="00883342">
      <w:p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Beskriv:</w:t>
      </w:r>
    </w:p>
    <w:p w14:paraId="6D9439C2" w14:textId="77777777" w:rsidR="00883342" w:rsidRPr="00CE2EDB" w:rsidRDefault="00883342" w:rsidP="00883342">
      <w:pPr>
        <w:numPr>
          <w:ilvl w:val="0"/>
          <w:numId w:val="2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Hvordan test og idriftsættelse af færge, færgelejer og el-infrastruktur planlægges og koordineres</w:t>
      </w:r>
    </w:p>
    <w:p w14:paraId="6A78C98D" w14:textId="77777777" w:rsidR="00883342" w:rsidRPr="00CE2EDB" w:rsidRDefault="00883342" w:rsidP="00883342">
      <w:pPr>
        <w:numPr>
          <w:ilvl w:val="0"/>
          <w:numId w:val="2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>Afhængigheder mellem testforløb</w:t>
      </w:r>
    </w:p>
    <w:p w14:paraId="36D90CA7" w14:textId="77777777" w:rsidR="00883342" w:rsidRPr="00CE2EDB" w:rsidRDefault="00883342" w:rsidP="00883342">
      <w:pPr>
        <w:numPr>
          <w:ilvl w:val="0"/>
          <w:numId w:val="29"/>
        </w:numPr>
        <w:spacing w:line="360" w:lineRule="auto"/>
        <w:rPr>
          <w:rFonts w:asciiTheme="minorHAnsi" w:hAnsiTheme="minorHAnsi" w:cs="Calibri"/>
          <w:szCs w:val="20"/>
        </w:rPr>
      </w:pPr>
      <w:r w:rsidRPr="00CE2EDB">
        <w:rPr>
          <w:rFonts w:asciiTheme="minorHAnsi" w:hAnsiTheme="minorHAnsi" w:cs="Calibri"/>
          <w:szCs w:val="20"/>
        </w:rPr>
        <w:t xml:space="preserve">Hvornår og hvordan projektet samlet kan afleveres som én fuldt funktionsdygtig og sejlduelig </w:t>
      </w:r>
      <w:proofErr w:type="spellStart"/>
      <w:r w:rsidRPr="00CE2EDB">
        <w:rPr>
          <w:rFonts w:asciiTheme="minorHAnsi" w:hAnsiTheme="minorHAnsi" w:cs="Calibri"/>
          <w:szCs w:val="20"/>
        </w:rPr>
        <w:t>elfærge</w:t>
      </w:r>
      <w:proofErr w:type="spellEnd"/>
    </w:p>
    <w:p w14:paraId="6DCCC98B" w14:textId="02A0DD67" w:rsidR="009E297E" w:rsidRPr="005045F0" w:rsidRDefault="009E297E" w:rsidP="009E297E">
      <w:pPr>
        <w:spacing w:line="360" w:lineRule="auto"/>
        <w:rPr>
          <w:rFonts w:asciiTheme="minorHAnsi" w:hAnsiTheme="minorHAnsi" w:cs="Calibri"/>
          <w:b/>
          <w:bCs/>
          <w:color w:val="004D5D" w:themeColor="accent5" w:themeShade="80"/>
          <w:sz w:val="40"/>
          <w:szCs w:val="40"/>
        </w:rPr>
      </w:pPr>
    </w:p>
    <w:p w14:paraId="44EB6D64" w14:textId="77777777" w:rsidR="009E297E" w:rsidRPr="005045F0" w:rsidRDefault="009E297E" w:rsidP="0028438A">
      <w:pPr>
        <w:rPr>
          <w:rFonts w:asciiTheme="minorHAnsi" w:hAnsiTheme="minorHAnsi" w:cs="Calibri"/>
        </w:rPr>
      </w:pPr>
    </w:p>
    <w:sectPr w:rsidR="009E297E" w:rsidRPr="00504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F7D4" w14:textId="77777777" w:rsidR="004E6C4F" w:rsidRDefault="004E6C4F" w:rsidP="009E297E">
      <w:pPr>
        <w:spacing w:after="0" w:line="240" w:lineRule="auto"/>
      </w:pPr>
      <w:r>
        <w:separator/>
      </w:r>
    </w:p>
  </w:endnote>
  <w:endnote w:type="continuationSeparator" w:id="0">
    <w:p w14:paraId="2AB01FA9" w14:textId="77777777" w:rsidR="004E6C4F" w:rsidRDefault="004E6C4F" w:rsidP="009E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987C" w14:textId="77777777" w:rsidR="00C93563" w:rsidRDefault="00C935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F96" w14:textId="77777777" w:rsidR="00C93563" w:rsidRDefault="00C9356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C27D" w14:textId="77777777" w:rsidR="00C93563" w:rsidRDefault="00C935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A35B" w14:textId="77777777" w:rsidR="004E6C4F" w:rsidRDefault="004E6C4F" w:rsidP="009E297E">
      <w:pPr>
        <w:spacing w:after="0" w:line="240" w:lineRule="auto"/>
      </w:pPr>
      <w:r>
        <w:separator/>
      </w:r>
    </w:p>
  </w:footnote>
  <w:footnote w:type="continuationSeparator" w:id="0">
    <w:p w14:paraId="4E0321AB" w14:textId="77777777" w:rsidR="004E6C4F" w:rsidRDefault="004E6C4F" w:rsidP="009E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2D37" w14:textId="49216F89" w:rsidR="00C93563" w:rsidRDefault="00C9356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F3A1" w14:textId="22C0C120" w:rsidR="009E297E" w:rsidRDefault="009E297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1BFB9A" wp14:editId="20902794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91FB" w14:textId="0F97AF01" w:rsidR="00C93563" w:rsidRDefault="00C9356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52E33"/>
    <w:multiLevelType w:val="multilevel"/>
    <w:tmpl w:val="537E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F37CB"/>
    <w:multiLevelType w:val="hybridMultilevel"/>
    <w:tmpl w:val="B11E62B6"/>
    <w:lvl w:ilvl="0" w:tplc="06B6B2EC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01ADB"/>
    <w:multiLevelType w:val="multilevel"/>
    <w:tmpl w:val="D7A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B51E6"/>
    <w:multiLevelType w:val="multilevel"/>
    <w:tmpl w:val="7BB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F280B"/>
    <w:multiLevelType w:val="multilevel"/>
    <w:tmpl w:val="ADE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A1F77"/>
    <w:multiLevelType w:val="multilevel"/>
    <w:tmpl w:val="B7A4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A105A"/>
    <w:multiLevelType w:val="multilevel"/>
    <w:tmpl w:val="DA3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276DD7"/>
    <w:multiLevelType w:val="multilevel"/>
    <w:tmpl w:val="1EC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7B641F"/>
    <w:multiLevelType w:val="multilevel"/>
    <w:tmpl w:val="7EA8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4858"/>
    <w:multiLevelType w:val="multilevel"/>
    <w:tmpl w:val="23F4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30DE4"/>
    <w:multiLevelType w:val="multilevel"/>
    <w:tmpl w:val="128E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55109"/>
    <w:multiLevelType w:val="multilevel"/>
    <w:tmpl w:val="3D0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71FAE"/>
    <w:multiLevelType w:val="multilevel"/>
    <w:tmpl w:val="056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675EB"/>
    <w:multiLevelType w:val="multilevel"/>
    <w:tmpl w:val="F65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51862"/>
    <w:multiLevelType w:val="multilevel"/>
    <w:tmpl w:val="42A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A46CD"/>
    <w:multiLevelType w:val="multilevel"/>
    <w:tmpl w:val="B286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62A8C"/>
    <w:multiLevelType w:val="multilevel"/>
    <w:tmpl w:val="0D2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F827ED"/>
    <w:multiLevelType w:val="multilevel"/>
    <w:tmpl w:val="CBD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E18F8"/>
    <w:multiLevelType w:val="multilevel"/>
    <w:tmpl w:val="3A6C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1428E"/>
    <w:multiLevelType w:val="multilevel"/>
    <w:tmpl w:val="159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329CB"/>
    <w:multiLevelType w:val="multilevel"/>
    <w:tmpl w:val="0DA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B6E86"/>
    <w:multiLevelType w:val="multilevel"/>
    <w:tmpl w:val="CCA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31592"/>
    <w:multiLevelType w:val="multilevel"/>
    <w:tmpl w:val="48F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15474"/>
    <w:multiLevelType w:val="multilevel"/>
    <w:tmpl w:val="464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F46CD"/>
    <w:multiLevelType w:val="multilevel"/>
    <w:tmpl w:val="D4C2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72AB5"/>
    <w:multiLevelType w:val="multilevel"/>
    <w:tmpl w:val="4C1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215AB3"/>
    <w:multiLevelType w:val="multilevel"/>
    <w:tmpl w:val="AC4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1E5B8C"/>
    <w:multiLevelType w:val="multilevel"/>
    <w:tmpl w:val="B71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7564">
    <w:abstractNumId w:val="1"/>
  </w:num>
  <w:num w:numId="2" w16cid:durableId="225993518">
    <w:abstractNumId w:val="0"/>
  </w:num>
  <w:num w:numId="3" w16cid:durableId="1170294338">
    <w:abstractNumId w:val="3"/>
  </w:num>
  <w:num w:numId="4" w16cid:durableId="502673097">
    <w:abstractNumId w:val="2"/>
  </w:num>
  <w:num w:numId="5" w16cid:durableId="725105612">
    <w:abstractNumId w:val="6"/>
  </w:num>
  <w:num w:numId="6" w16cid:durableId="1103495608">
    <w:abstractNumId w:val="20"/>
  </w:num>
  <w:num w:numId="7" w16cid:durableId="1156994340">
    <w:abstractNumId w:val="7"/>
  </w:num>
  <w:num w:numId="8" w16cid:durableId="1384865268">
    <w:abstractNumId w:val="29"/>
  </w:num>
  <w:num w:numId="9" w16cid:durableId="55016730">
    <w:abstractNumId w:val="14"/>
  </w:num>
  <w:num w:numId="10" w16cid:durableId="1430810201">
    <w:abstractNumId w:val="12"/>
  </w:num>
  <w:num w:numId="11" w16cid:durableId="190343508">
    <w:abstractNumId w:val="8"/>
  </w:num>
  <w:num w:numId="12" w16cid:durableId="880821632">
    <w:abstractNumId w:val="13"/>
  </w:num>
  <w:num w:numId="13" w16cid:durableId="819426416">
    <w:abstractNumId w:val="26"/>
  </w:num>
  <w:num w:numId="14" w16cid:durableId="1599560975">
    <w:abstractNumId w:val="16"/>
  </w:num>
  <w:num w:numId="15" w16cid:durableId="2050102908">
    <w:abstractNumId w:val="25"/>
  </w:num>
  <w:num w:numId="16" w16cid:durableId="561795597">
    <w:abstractNumId w:val="19"/>
  </w:num>
  <w:num w:numId="17" w16cid:durableId="1750690946">
    <w:abstractNumId w:val="10"/>
  </w:num>
  <w:num w:numId="18" w16cid:durableId="2048330808">
    <w:abstractNumId w:val="5"/>
  </w:num>
  <w:num w:numId="19" w16cid:durableId="232931837">
    <w:abstractNumId w:val="9"/>
  </w:num>
  <w:num w:numId="20" w16cid:durableId="1227186935">
    <w:abstractNumId w:val="17"/>
  </w:num>
  <w:num w:numId="21" w16cid:durableId="531890671">
    <w:abstractNumId w:val="24"/>
  </w:num>
  <w:num w:numId="22" w16cid:durableId="1361591400">
    <w:abstractNumId w:val="21"/>
  </w:num>
  <w:num w:numId="23" w16cid:durableId="10692950">
    <w:abstractNumId w:val="15"/>
  </w:num>
  <w:num w:numId="24" w16cid:durableId="1440296011">
    <w:abstractNumId w:val="28"/>
  </w:num>
  <w:num w:numId="25" w16cid:durableId="392696717">
    <w:abstractNumId w:val="27"/>
  </w:num>
  <w:num w:numId="26" w16cid:durableId="1688671727">
    <w:abstractNumId w:val="18"/>
  </w:num>
  <w:num w:numId="27" w16cid:durableId="201136204">
    <w:abstractNumId w:val="11"/>
  </w:num>
  <w:num w:numId="28" w16cid:durableId="906380671">
    <w:abstractNumId w:val="22"/>
  </w:num>
  <w:num w:numId="29" w16cid:durableId="1063330597">
    <w:abstractNumId w:val="23"/>
  </w:num>
  <w:num w:numId="30" w16cid:durableId="55289210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7E"/>
    <w:rsid w:val="00004F48"/>
    <w:rsid w:val="00021A2A"/>
    <w:rsid w:val="000305CB"/>
    <w:rsid w:val="00057A27"/>
    <w:rsid w:val="000A22AF"/>
    <w:rsid w:val="001143ED"/>
    <w:rsid w:val="00213A38"/>
    <w:rsid w:val="00235BAA"/>
    <w:rsid w:val="00254763"/>
    <w:rsid w:val="00270B6D"/>
    <w:rsid w:val="0028438A"/>
    <w:rsid w:val="002B2011"/>
    <w:rsid w:val="002B4337"/>
    <w:rsid w:val="002E12A5"/>
    <w:rsid w:val="00331B65"/>
    <w:rsid w:val="003F211A"/>
    <w:rsid w:val="00420A8E"/>
    <w:rsid w:val="004E6C4F"/>
    <w:rsid w:val="005045F0"/>
    <w:rsid w:val="00527EF1"/>
    <w:rsid w:val="00573F02"/>
    <w:rsid w:val="00590FED"/>
    <w:rsid w:val="005A261F"/>
    <w:rsid w:val="005C2548"/>
    <w:rsid w:val="005C2B2B"/>
    <w:rsid w:val="005E00F2"/>
    <w:rsid w:val="005E64E5"/>
    <w:rsid w:val="00615E2C"/>
    <w:rsid w:val="00644170"/>
    <w:rsid w:val="0067162B"/>
    <w:rsid w:val="00672D43"/>
    <w:rsid w:val="006A77CD"/>
    <w:rsid w:val="00700023"/>
    <w:rsid w:val="007523AA"/>
    <w:rsid w:val="00767F91"/>
    <w:rsid w:val="0077730B"/>
    <w:rsid w:val="007A0DD5"/>
    <w:rsid w:val="007D214B"/>
    <w:rsid w:val="0082116E"/>
    <w:rsid w:val="00823FC5"/>
    <w:rsid w:val="00883342"/>
    <w:rsid w:val="008B1C28"/>
    <w:rsid w:val="008B3A8E"/>
    <w:rsid w:val="008C4281"/>
    <w:rsid w:val="00920DBA"/>
    <w:rsid w:val="00951D2B"/>
    <w:rsid w:val="00991EBA"/>
    <w:rsid w:val="009A4576"/>
    <w:rsid w:val="009C1965"/>
    <w:rsid w:val="009E297E"/>
    <w:rsid w:val="009F1AF8"/>
    <w:rsid w:val="009F60C9"/>
    <w:rsid w:val="00A461DD"/>
    <w:rsid w:val="00AA6C92"/>
    <w:rsid w:val="00AF3002"/>
    <w:rsid w:val="00B0191A"/>
    <w:rsid w:val="00B25EA0"/>
    <w:rsid w:val="00B35DDC"/>
    <w:rsid w:val="00B82FBF"/>
    <w:rsid w:val="00BA3DA3"/>
    <w:rsid w:val="00C03B23"/>
    <w:rsid w:val="00C13BB9"/>
    <w:rsid w:val="00C220D3"/>
    <w:rsid w:val="00C57391"/>
    <w:rsid w:val="00C7556D"/>
    <w:rsid w:val="00C93563"/>
    <w:rsid w:val="00CA195D"/>
    <w:rsid w:val="00CC5467"/>
    <w:rsid w:val="00CE2EDB"/>
    <w:rsid w:val="00D45C6D"/>
    <w:rsid w:val="00D61D4F"/>
    <w:rsid w:val="00D629A9"/>
    <w:rsid w:val="00D80F4B"/>
    <w:rsid w:val="00DA24A1"/>
    <w:rsid w:val="00DF32D0"/>
    <w:rsid w:val="00E2136C"/>
    <w:rsid w:val="00E33421"/>
    <w:rsid w:val="00EB3BBC"/>
    <w:rsid w:val="00EB69E1"/>
    <w:rsid w:val="00F00FAD"/>
    <w:rsid w:val="00F07170"/>
    <w:rsid w:val="00F10DB8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26DA14B"/>
  <w15:chartTrackingRefBased/>
  <w15:docId w15:val="{840C321A-CC4C-4112-A042-53E7B3C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7E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E2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297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9E2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297E"/>
    <w:rPr>
      <w:rFonts w:ascii="Verdana" w:hAnsi="Verdana"/>
      <w:sz w:val="20"/>
    </w:rPr>
  </w:style>
  <w:style w:type="table" w:styleId="Tabel-Gitter">
    <w:name w:val="Table Grid"/>
    <w:basedOn w:val="Tabel-Normal"/>
    <w:uiPriority w:val="39"/>
    <w:rsid w:val="009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3393</Characters>
  <Application>Microsoft Office Word</Application>
  <DocSecurity>0</DocSecurity>
  <Lines>80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Lolland Kommune - Default Office365 Client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2</cp:revision>
  <dcterms:created xsi:type="dcterms:W3CDTF">2025-12-17T09:27:00Z</dcterms:created>
  <dcterms:modified xsi:type="dcterms:W3CDTF">2025-12-17T09:27:00Z</dcterms:modified>
</cp:coreProperties>
</file>